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AC0CF" w14:textId="77777777" w:rsidR="00840C6B" w:rsidRPr="006B6441" w:rsidRDefault="00840C6B" w:rsidP="00840C6B">
      <w:pPr>
        <w:spacing w:line="240" w:lineRule="auto"/>
        <w:jc w:val="center"/>
        <w:rPr>
          <w:rFonts w:ascii="Times New Roman" w:hAnsi="Times New Roman" w:cs="Times New Roman"/>
          <w:bCs/>
          <w:color w:val="000000" w:themeColor="text1"/>
        </w:rPr>
      </w:pPr>
      <w:r w:rsidRPr="006B6441">
        <w:rPr>
          <w:rFonts w:ascii="Times New Roman" w:hAnsi="Times New Roman" w:cs="Times New Roman"/>
          <w:b/>
          <w:color w:val="000000" w:themeColor="text1"/>
        </w:rPr>
        <w:t xml:space="preserve">Safety and Efficacy Outcomes of Oral </w:t>
      </w:r>
      <w:proofErr w:type="spellStart"/>
      <w:r w:rsidRPr="006B6441">
        <w:rPr>
          <w:rFonts w:ascii="Times New Roman" w:hAnsi="Times New Roman" w:cs="Times New Roman"/>
          <w:b/>
          <w:color w:val="000000" w:themeColor="text1"/>
        </w:rPr>
        <w:t>Nimesulide</w:t>
      </w:r>
      <w:proofErr w:type="spellEnd"/>
      <w:r w:rsidRPr="006B6441">
        <w:rPr>
          <w:rFonts w:ascii="Times New Roman" w:hAnsi="Times New Roman" w:cs="Times New Roman"/>
          <w:b/>
          <w:color w:val="000000" w:themeColor="text1"/>
        </w:rPr>
        <w:t xml:space="preserve"> Use as a </w:t>
      </w:r>
      <w:r w:rsidRPr="006B6441">
        <w:rPr>
          <w:rFonts w:ascii="Times New Roman" w:hAnsi="Times New Roman" w:cs="Times New Roman"/>
          <w:b/>
          <w:iCs/>
        </w:rPr>
        <w:t xml:space="preserve">Nonsteroidal Anti-Inflammatory Drug </w:t>
      </w:r>
      <w:r w:rsidRPr="006B6441">
        <w:rPr>
          <w:rFonts w:ascii="Times New Roman" w:hAnsi="Times New Roman" w:cs="Times New Roman"/>
          <w:b/>
          <w:color w:val="000000" w:themeColor="text1"/>
        </w:rPr>
        <w:t>in Older Adults: A Comprehensive Systematic Review</w:t>
      </w:r>
    </w:p>
    <w:p w14:paraId="2073B226" w14:textId="3726ED05" w:rsidR="00F27BE0" w:rsidRDefault="00F27BE0" w:rsidP="00473ABF">
      <w:pPr>
        <w:ind w:firstLine="3828"/>
        <w:rPr>
          <w:rFonts w:ascii="Times New Roman" w:hAnsi="Times New Roman" w:cs="Times New Roman"/>
          <w:b/>
          <w:bCs/>
          <w:lang w:val="en-GB"/>
        </w:rPr>
      </w:pPr>
      <w:r>
        <w:rPr>
          <w:rFonts w:ascii="Times New Roman" w:hAnsi="Times New Roman" w:cs="Times New Roman"/>
          <w:b/>
          <w:bCs/>
          <w:lang w:val="en-GB"/>
        </w:rPr>
        <w:t>Total Supplementary Tables: 6</w:t>
      </w:r>
    </w:p>
    <w:p w14:paraId="1A3A34DE" w14:textId="77777777" w:rsidR="00F27BE0" w:rsidRDefault="00F27BE0" w:rsidP="00473ABF">
      <w:pPr>
        <w:ind w:firstLine="3828"/>
        <w:rPr>
          <w:rFonts w:ascii="Times New Roman" w:hAnsi="Times New Roman" w:cs="Times New Roman"/>
          <w:b/>
          <w:bCs/>
          <w:lang w:val="en-GB"/>
        </w:rPr>
      </w:pPr>
    </w:p>
    <w:p w14:paraId="3E75F482" w14:textId="03937EEF" w:rsidR="00473ABF" w:rsidRPr="00473ABF" w:rsidRDefault="00473ABF" w:rsidP="00473ABF">
      <w:pPr>
        <w:ind w:firstLine="3828"/>
        <w:rPr>
          <w:rFonts w:ascii="Times New Roman" w:hAnsi="Times New Roman" w:cs="Times New Roman"/>
          <w:b/>
          <w:bCs/>
          <w:lang w:val="en-GB"/>
        </w:rPr>
      </w:pPr>
      <w:r w:rsidRPr="00473ABF">
        <w:rPr>
          <w:rFonts w:ascii="Times New Roman" w:hAnsi="Times New Roman" w:cs="Times New Roman"/>
          <w:b/>
          <w:bCs/>
          <w:lang w:val="en-GB"/>
        </w:rPr>
        <w:t>Supplementary Material</w:t>
      </w:r>
      <w:r w:rsidRPr="00473ABF">
        <w:rPr>
          <w:rFonts w:ascii="Times New Roman" w:hAnsi="Times New Roman" w:cs="Times New Roman"/>
          <w:lang w:val="en-GB"/>
        </w:rPr>
        <w:br/>
        <w:t xml:space="preserve">The following is the complete electronic search strategies used for each database in accordance with </w:t>
      </w:r>
      <w:proofErr w:type="spellStart"/>
      <w:r w:rsidRPr="00473ABF">
        <w:rPr>
          <w:rFonts w:ascii="Times New Roman" w:hAnsi="Times New Roman" w:cs="Times New Roman"/>
          <w:lang w:val="en-GB"/>
        </w:rPr>
        <w:t>with</w:t>
      </w:r>
      <w:proofErr w:type="spellEnd"/>
      <w:r w:rsidRPr="00473ABF">
        <w:rPr>
          <w:rFonts w:ascii="Times New Roman" w:hAnsi="Times New Roman" w:cs="Times New Roman"/>
          <w:lang w:val="en-GB"/>
        </w:rPr>
        <w:t xml:space="preserve"> PRISMA 2020 guidelines.</w:t>
      </w:r>
      <w:r w:rsidRPr="00473ABF">
        <w:rPr>
          <w:rFonts w:ascii="Times New Roman" w:hAnsi="Times New Roman" w:cs="Times New Roman"/>
          <w:lang w:val="en-GB"/>
        </w:rPr>
        <w:br/>
      </w:r>
      <w:r w:rsidRPr="00473ABF">
        <w:rPr>
          <w:rFonts w:ascii="Times New Roman" w:hAnsi="Times New Roman" w:cs="Times New Roman"/>
          <w:lang w:val="en-GB"/>
        </w:rPr>
        <w:br/>
      </w:r>
      <w:r w:rsidRPr="00473ABF">
        <w:rPr>
          <w:rFonts w:ascii="Times New Roman" w:hAnsi="Times New Roman" w:cs="Times New Roman"/>
          <w:b/>
          <w:bCs/>
          <w:lang w:val="en-GB"/>
        </w:rPr>
        <w:t>PubMed Search Strategy</w:t>
      </w:r>
    </w:p>
    <w:p w14:paraId="4E31EC1A" w14:textId="77777777" w:rsidR="00473ABF" w:rsidRPr="00473ABF" w:rsidRDefault="00473ABF" w:rsidP="00473ABF">
      <w:pPr>
        <w:rPr>
          <w:rFonts w:ascii="Times New Roman" w:hAnsi="Times New Roman" w:cs="Times New Roman"/>
          <w:lang w:val="en-GB"/>
        </w:rPr>
      </w:pPr>
      <w:r w:rsidRPr="00473ABF">
        <w:rPr>
          <w:rFonts w:ascii="Times New Roman" w:hAnsi="Times New Roman" w:cs="Times New Roman"/>
          <w:lang w:val="en-GB"/>
        </w:rPr>
        <w:t>("</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w:t>
      </w:r>
      <w:proofErr w:type="spellStart"/>
      <w:r w:rsidRPr="00473ABF">
        <w:rPr>
          <w:rFonts w:ascii="Times New Roman" w:hAnsi="Times New Roman" w:cs="Times New Roman"/>
          <w:lang w:val="en-GB"/>
        </w:rPr>
        <w:t>MeSH</w:t>
      </w:r>
      <w:proofErr w:type="spellEnd"/>
      <w:r w:rsidRPr="00473ABF">
        <w:rPr>
          <w:rFonts w:ascii="Times New Roman" w:hAnsi="Times New Roman" w:cs="Times New Roman"/>
          <w:lang w:val="en-GB"/>
        </w:rPr>
        <w:t xml:space="preserve"> Terms] OR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"[All Fields] OR "oral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"[All Fields]) AND ("aged"[</w:t>
      </w:r>
      <w:proofErr w:type="spellStart"/>
      <w:r w:rsidRPr="00473ABF">
        <w:rPr>
          <w:rFonts w:ascii="Times New Roman" w:hAnsi="Times New Roman" w:cs="Times New Roman"/>
          <w:lang w:val="en-GB"/>
        </w:rPr>
        <w:t>MeSH</w:t>
      </w:r>
      <w:proofErr w:type="spellEnd"/>
      <w:r w:rsidRPr="00473ABF">
        <w:rPr>
          <w:rFonts w:ascii="Times New Roman" w:hAnsi="Times New Roman" w:cs="Times New Roman"/>
          <w:lang w:val="en-GB"/>
        </w:rPr>
        <w:t xml:space="preserve"> Terms] OR "elderly"[All Fields] OR "older adults"[All Fields] OR "geriatric"[All Fields] OR "middle aged"[</w:t>
      </w:r>
      <w:proofErr w:type="spellStart"/>
      <w:r w:rsidRPr="00473ABF">
        <w:rPr>
          <w:rFonts w:ascii="Times New Roman" w:hAnsi="Times New Roman" w:cs="Times New Roman"/>
          <w:lang w:val="en-GB"/>
        </w:rPr>
        <w:t>MeSH</w:t>
      </w:r>
      <w:proofErr w:type="spellEnd"/>
      <w:r w:rsidRPr="00473ABF">
        <w:rPr>
          <w:rFonts w:ascii="Times New Roman" w:hAnsi="Times New Roman" w:cs="Times New Roman"/>
          <w:lang w:val="en-GB"/>
        </w:rPr>
        <w:t xml:space="preserve"> Terms]) AND ("pain"[</w:t>
      </w:r>
      <w:proofErr w:type="spellStart"/>
      <w:r w:rsidRPr="00473ABF">
        <w:rPr>
          <w:rFonts w:ascii="Times New Roman" w:hAnsi="Times New Roman" w:cs="Times New Roman"/>
          <w:lang w:val="en-GB"/>
        </w:rPr>
        <w:t>MeSH</w:t>
      </w:r>
      <w:proofErr w:type="spellEnd"/>
      <w:r w:rsidRPr="00473ABF">
        <w:rPr>
          <w:rFonts w:ascii="Times New Roman" w:hAnsi="Times New Roman" w:cs="Times New Roman"/>
          <w:lang w:val="en-GB"/>
        </w:rPr>
        <w:t xml:space="preserve"> Terms] OR "pain management"[All Fields] OR "osteoarthritis"[</w:t>
      </w:r>
      <w:proofErr w:type="spellStart"/>
      <w:r w:rsidRPr="00473ABF">
        <w:rPr>
          <w:rFonts w:ascii="Times New Roman" w:hAnsi="Times New Roman" w:cs="Times New Roman"/>
          <w:lang w:val="en-GB"/>
        </w:rPr>
        <w:t>MeSH</w:t>
      </w:r>
      <w:proofErr w:type="spellEnd"/>
      <w:r w:rsidRPr="00473ABF">
        <w:rPr>
          <w:rFonts w:ascii="Times New Roman" w:hAnsi="Times New Roman" w:cs="Times New Roman"/>
          <w:lang w:val="en-GB"/>
        </w:rPr>
        <w:t xml:space="preserve"> Terms] OR "musculoskeletal pain"[All Fields] OR "low back pain"[</w:t>
      </w:r>
      <w:proofErr w:type="spellStart"/>
      <w:r w:rsidRPr="00473ABF">
        <w:rPr>
          <w:rFonts w:ascii="Times New Roman" w:hAnsi="Times New Roman" w:cs="Times New Roman"/>
          <w:lang w:val="en-GB"/>
        </w:rPr>
        <w:t>MeSH</w:t>
      </w:r>
      <w:proofErr w:type="spellEnd"/>
      <w:r w:rsidRPr="00473ABF">
        <w:rPr>
          <w:rFonts w:ascii="Times New Roman" w:hAnsi="Times New Roman" w:cs="Times New Roman"/>
          <w:lang w:val="en-GB"/>
        </w:rPr>
        <w:t xml:space="preserve"> Terms] OR "dental pain"[All Fields] OR "postoperative pain"[</w:t>
      </w:r>
      <w:proofErr w:type="spellStart"/>
      <w:r w:rsidRPr="00473ABF">
        <w:rPr>
          <w:rFonts w:ascii="Times New Roman" w:hAnsi="Times New Roman" w:cs="Times New Roman"/>
          <w:lang w:val="en-GB"/>
        </w:rPr>
        <w:t>MeSH</w:t>
      </w:r>
      <w:proofErr w:type="spellEnd"/>
      <w:r w:rsidRPr="00473ABF">
        <w:rPr>
          <w:rFonts w:ascii="Times New Roman" w:hAnsi="Times New Roman" w:cs="Times New Roman"/>
          <w:lang w:val="en-GB"/>
        </w:rPr>
        <w:t xml:space="preserve"> Terms]) AND ("safety"[All Fields] OR "adverse events"[All Fields] OR "tolerability"[All Fields] OR "analgesia"[All Fields]) Filters applied: Humans; English language.</w:t>
      </w:r>
      <w:r w:rsidRPr="00473ABF">
        <w:rPr>
          <w:rFonts w:ascii="Times New Roman" w:hAnsi="Times New Roman" w:cs="Times New Roman"/>
          <w:lang w:val="en-GB"/>
        </w:rPr>
        <w:br/>
      </w:r>
    </w:p>
    <w:p w14:paraId="6C3B8938" w14:textId="77777777" w:rsidR="00473ABF" w:rsidRPr="00473ABF" w:rsidRDefault="00473ABF" w:rsidP="00473ABF">
      <w:pPr>
        <w:keepNext/>
        <w:keepLines/>
        <w:spacing w:before="160" w:after="80"/>
        <w:outlineLvl w:val="1"/>
        <w:rPr>
          <w:rFonts w:ascii="Times New Roman" w:eastAsiaTheme="majorEastAsia" w:hAnsi="Times New Roman" w:cs="Times New Roman"/>
          <w:b/>
          <w:bCs/>
          <w:lang w:val="en-GB"/>
        </w:rPr>
      </w:pPr>
      <w:r w:rsidRPr="00473ABF">
        <w:rPr>
          <w:rFonts w:ascii="Times New Roman" w:eastAsiaTheme="majorEastAsia" w:hAnsi="Times New Roman" w:cs="Times New Roman"/>
          <w:b/>
          <w:bCs/>
          <w:lang w:val="en-GB"/>
        </w:rPr>
        <w:t>Google Scholar Search Strategy</w:t>
      </w:r>
    </w:p>
    <w:p w14:paraId="430C1923" w14:textId="77777777" w:rsidR="00473ABF" w:rsidRPr="00473ABF" w:rsidRDefault="00473ABF" w:rsidP="00473ABF">
      <w:pPr>
        <w:rPr>
          <w:rFonts w:ascii="Times New Roman" w:hAnsi="Times New Roman" w:cs="Times New Roman"/>
          <w:lang w:val="en-GB"/>
        </w:rPr>
      </w:pPr>
      <w:proofErr w:type="spellStart"/>
      <w:r w:rsidRPr="00473ABF">
        <w:rPr>
          <w:rFonts w:ascii="Times New Roman" w:hAnsi="Times New Roman" w:cs="Times New Roman"/>
          <w:lang w:val="en-GB"/>
        </w:rPr>
        <w:t>allintitle</w:t>
      </w:r>
      <w:proofErr w:type="spellEnd"/>
      <w:r w:rsidRPr="00473ABF">
        <w:rPr>
          <w:rFonts w:ascii="Times New Roman" w:hAnsi="Times New Roman" w:cs="Times New Roman"/>
          <w:lang w:val="en-GB"/>
        </w:rPr>
        <w:t>: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AND (“elderly” OR "older adults" OR “geriatric” OR "middle aged") AND (“pain” OR "pain management" OR “osteoarthritis” OR "musculoskeletal pain" OR "low back pain" OR "dental pain" OR "postoperative pain") AND (“safety” OR "adverse events" OR “tolerability” OR “analgesia” OR “analgesic”))</w:t>
      </w:r>
    </w:p>
    <w:p w14:paraId="422D2DDB" w14:textId="77777777" w:rsidR="00473ABF" w:rsidRPr="00473ABF" w:rsidRDefault="00473ABF" w:rsidP="00473ABF">
      <w:pPr>
        <w:rPr>
          <w:rFonts w:ascii="Times New Roman" w:hAnsi="Times New Roman" w:cs="Times New Roman"/>
          <w:lang w:val="en-GB"/>
        </w:rPr>
      </w:pPr>
      <w:r w:rsidRPr="00473ABF">
        <w:rPr>
          <w:rFonts w:ascii="Times New Roman" w:hAnsi="Times New Roman" w:cs="Times New Roman"/>
          <w:lang w:val="en-GB"/>
        </w:rPr>
        <w:t>Search results were screened by relevance, and duplicates were removed manually. The search covered publications from database inception to August 2025.</w:t>
      </w:r>
    </w:p>
    <w:p w14:paraId="5A44F1BD" w14:textId="77777777" w:rsidR="00473ABF" w:rsidRPr="00473ABF" w:rsidRDefault="00473ABF" w:rsidP="00473ABF">
      <w:pPr>
        <w:rPr>
          <w:rFonts w:ascii="Times New Roman" w:hAnsi="Times New Roman" w:cs="Times New Roman"/>
          <w:lang w:val="en-GB"/>
        </w:rPr>
      </w:pPr>
    </w:p>
    <w:p w14:paraId="21FACEEE" w14:textId="77777777" w:rsidR="00473ABF" w:rsidRPr="00473ABF" w:rsidRDefault="00473ABF" w:rsidP="00473ABF">
      <w:pPr>
        <w:ind w:left="2160" w:firstLine="720"/>
        <w:rPr>
          <w:rFonts w:ascii="Times New Roman" w:hAnsi="Times New Roman" w:cs="Times New Roman"/>
          <w:lang w:val="en-GB"/>
        </w:rPr>
      </w:pPr>
      <w:r w:rsidRPr="00473ABF">
        <w:rPr>
          <w:rFonts w:ascii="Times New Roman" w:hAnsi="Times New Roman" w:cs="Times New Roman"/>
          <w:b/>
          <w:bCs/>
          <w:lang w:val="en-GB"/>
        </w:rPr>
        <w:t xml:space="preserve">Supplementary Table 1: </w:t>
      </w:r>
      <w:proofErr w:type="spellStart"/>
      <w:r w:rsidRPr="00473ABF">
        <w:rPr>
          <w:rFonts w:ascii="Times New Roman" w:hAnsi="Times New Roman" w:cs="Times New Roman"/>
          <w:b/>
          <w:bCs/>
          <w:lang w:val="en-GB"/>
        </w:rPr>
        <w:t>Nimesulide</w:t>
      </w:r>
      <w:proofErr w:type="spellEnd"/>
      <w:r w:rsidRPr="00473ABF">
        <w:rPr>
          <w:rFonts w:ascii="Times New Roman" w:hAnsi="Times New Roman" w:cs="Times New Roman"/>
          <w:b/>
          <w:bCs/>
          <w:lang w:val="en-GB"/>
        </w:rPr>
        <w:t xml:space="preserve"> and Gastrointestinal Safety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644"/>
        <w:gridCol w:w="1809"/>
        <w:gridCol w:w="2842"/>
        <w:gridCol w:w="2522"/>
      </w:tblGrid>
      <w:tr w:rsidR="00473ABF" w:rsidRPr="00473ABF" w14:paraId="14B8B1CB" w14:textId="77777777" w:rsidTr="00FD26A9">
        <w:trPr>
          <w:trHeight w:val="570"/>
        </w:trPr>
        <w:tc>
          <w:tcPr>
            <w:tcW w:w="784" w:type="pct"/>
            <w:vAlign w:val="center"/>
            <w:hideMark/>
          </w:tcPr>
          <w:p w14:paraId="2DE15030" w14:textId="77777777" w:rsidR="00473ABF" w:rsidRPr="00473ABF" w:rsidRDefault="00473ABF" w:rsidP="00473ABF">
            <w:pPr>
              <w:spacing w:after="0" w:line="240" w:lineRule="auto"/>
              <w:ind w:right="348"/>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Study</w:t>
            </w:r>
          </w:p>
        </w:tc>
        <w:tc>
          <w:tcPr>
            <w:tcW w:w="786" w:type="pct"/>
            <w:vAlign w:val="center"/>
            <w:hideMark/>
          </w:tcPr>
          <w:p w14:paraId="37CDFF1B"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Sample Size and Population Details</w:t>
            </w:r>
          </w:p>
        </w:tc>
        <w:tc>
          <w:tcPr>
            <w:tcW w:w="865" w:type="pct"/>
            <w:noWrap/>
            <w:vAlign w:val="center"/>
            <w:hideMark/>
          </w:tcPr>
          <w:p w14:paraId="74C07517"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Intervention</w:t>
            </w:r>
          </w:p>
        </w:tc>
        <w:tc>
          <w:tcPr>
            <w:tcW w:w="1359" w:type="pct"/>
            <w:vAlign w:val="center"/>
            <w:hideMark/>
          </w:tcPr>
          <w:p w14:paraId="1658DBBC"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Adverse Effects/Safety Profile</w:t>
            </w:r>
          </w:p>
        </w:tc>
        <w:tc>
          <w:tcPr>
            <w:tcW w:w="1206" w:type="pct"/>
            <w:vAlign w:val="center"/>
            <w:hideMark/>
          </w:tcPr>
          <w:p w14:paraId="69F26FD2"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Inference</w:t>
            </w:r>
          </w:p>
        </w:tc>
      </w:tr>
      <w:tr w:rsidR="00473ABF" w:rsidRPr="00473ABF" w14:paraId="2DD175C1" w14:textId="77777777" w:rsidTr="00FD26A9">
        <w:trPr>
          <w:trHeight w:val="557"/>
        </w:trPr>
        <w:tc>
          <w:tcPr>
            <w:tcW w:w="784" w:type="pct"/>
            <w:vAlign w:val="center"/>
            <w:hideMark/>
          </w:tcPr>
          <w:p w14:paraId="0C897ECF" w14:textId="77777777" w:rsidR="00473ABF" w:rsidRPr="00473ABF" w:rsidRDefault="00473ABF" w:rsidP="00473ABF">
            <w:pPr>
              <w:spacing w:after="0" w:line="240" w:lineRule="auto"/>
              <w:ind w:right="348"/>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Omololu</w:t>
            </w:r>
            <w:proofErr w:type="spellEnd"/>
            <w:r w:rsidRPr="00473ABF">
              <w:rPr>
                <w:rFonts w:ascii="Times New Roman" w:eastAsia="Times New Roman" w:hAnsi="Times New Roman" w:cs="Times New Roman"/>
                <w:color w:val="000000"/>
                <w:kern w:val="0"/>
                <w:lang w:val="en-GB" w:eastAsia="en-IN"/>
                <w14:ligatures w14:val="none"/>
              </w:rPr>
              <w:t xml:space="preserve"> B et. al.</w:t>
            </w:r>
          </w:p>
          <w:p w14:paraId="11D2784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w:t>
            </w:r>
          </w:p>
          <w:p w14:paraId="525E2F8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(2005)</w:t>
            </w:r>
          </w:p>
        </w:tc>
        <w:tc>
          <w:tcPr>
            <w:tcW w:w="786" w:type="pct"/>
            <w:vAlign w:val="center"/>
            <w:hideMark/>
          </w:tcPr>
          <w:p w14:paraId="0251930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N=67 osteoarthritis patients</w:t>
            </w:r>
          </w:p>
        </w:tc>
        <w:tc>
          <w:tcPr>
            <w:tcW w:w="865" w:type="pct"/>
            <w:vAlign w:val="center"/>
            <w:hideMark/>
          </w:tcPr>
          <w:p w14:paraId="0E813BB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50 mg</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359" w:type="pct"/>
            <w:vAlign w:val="center"/>
            <w:hideMark/>
          </w:tcPr>
          <w:p w14:paraId="0EDDD29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EE4271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3 patients discontinued due to heartburn:</w:t>
            </w:r>
          </w:p>
          <w:p w14:paraId="41BDA24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2 patients</w:t>
            </w:r>
          </w:p>
          <w:p w14:paraId="230886A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1 patient</w:t>
            </w:r>
          </w:p>
          <w:p w14:paraId="1922288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Heartburn and nausea: </w:t>
            </w:r>
            <w:r w:rsidRPr="00473ABF">
              <w:rPr>
                <w:rFonts w:ascii="Times New Roman" w:eastAsia="Times New Roman" w:hAnsi="Times New Roman" w:cs="Times New Roman"/>
                <w:color w:val="000000"/>
                <w:kern w:val="0"/>
                <w:lang w:val="en-GB" w:eastAsia="en-IN"/>
                <w14:ligatures w14:val="none"/>
              </w:rPr>
              <w:br/>
              <w:t>Severe:</w:t>
            </w:r>
            <w:r w:rsidRPr="00473ABF">
              <w:rPr>
                <w:rFonts w:ascii="Times New Roman" w:eastAsia="Times New Roman" w:hAnsi="Times New Roman" w:cs="Times New Roman"/>
                <w:color w:val="000000"/>
                <w:kern w:val="0"/>
                <w:lang w:val="en-GB" w:eastAsia="en-IN"/>
                <w14:ligatures w14:val="none"/>
              </w:rPr>
              <w:br/>
              <w:t xml:space="preserve">Diclofenac group: 3.6%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1.6%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Frequency of adverse </w:t>
            </w:r>
            <w:r w:rsidRPr="00473ABF">
              <w:rPr>
                <w:rFonts w:ascii="Times New Roman" w:eastAsia="Times New Roman" w:hAnsi="Times New Roman" w:cs="Times New Roman"/>
                <w:color w:val="000000"/>
                <w:kern w:val="0"/>
                <w:lang w:val="en-GB" w:eastAsia="en-IN"/>
                <w14:ligatures w14:val="none"/>
              </w:rPr>
              <w:lastRenderedPageBreak/>
              <w:t xml:space="preserve">events displayed a statistically significant difference between the patients in the diclofenac and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(p&lt;0.05)</w:t>
            </w:r>
          </w:p>
        </w:tc>
        <w:tc>
          <w:tcPr>
            <w:tcW w:w="1206" w:type="pct"/>
            <w:vAlign w:val="center"/>
            <w:hideMark/>
          </w:tcPr>
          <w:p w14:paraId="4E79B2E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lastRenderedPageBreak/>
              <w:t>Nimesulide</w:t>
            </w:r>
            <w:proofErr w:type="spellEnd"/>
            <w:r w:rsidRPr="00473ABF">
              <w:rPr>
                <w:rFonts w:ascii="Times New Roman" w:eastAsia="Times New Roman" w:hAnsi="Times New Roman" w:cs="Times New Roman"/>
                <w:color w:val="000000"/>
                <w:kern w:val="0"/>
                <w:lang w:val="en-GB" w:eastAsia="en-IN"/>
                <w14:ligatures w14:val="none"/>
              </w:rPr>
              <w:t xml:space="preserve"> displayed a superior safety parameter than diclofenac in managing osteoarthritis.</w:t>
            </w:r>
          </w:p>
        </w:tc>
      </w:tr>
      <w:tr w:rsidR="00473ABF" w:rsidRPr="00473ABF" w14:paraId="0A8F5CB1" w14:textId="77777777" w:rsidTr="00FD26A9">
        <w:trPr>
          <w:trHeight w:val="2259"/>
        </w:trPr>
        <w:tc>
          <w:tcPr>
            <w:tcW w:w="784" w:type="pct"/>
            <w:vAlign w:val="center"/>
            <w:hideMark/>
          </w:tcPr>
          <w:p w14:paraId="579F302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Kriegel W et. al [21]</w:t>
            </w:r>
          </w:p>
          <w:p w14:paraId="1107F7A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(2001)</w:t>
            </w:r>
          </w:p>
        </w:tc>
        <w:tc>
          <w:tcPr>
            <w:tcW w:w="786" w:type="pct"/>
            <w:vAlign w:val="center"/>
            <w:hideMark/>
          </w:tcPr>
          <w:p w14:paraId="79B3A7B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N=370</w:t>
            </w:r>
            <w:r w:rsidRPr="00473ABF">
              <w:rPr>
                <w:rFonts w:ascii="Times New Roman" w:eastAsia="Times New Roman" w:hAnsi="Times New Roman" w:cs="Times New Roman"/>
                <w:color w:val="000000"/>
                <w:kern w:val="0"/>
                <w:lang w:val="en-GB" w:eastAsia="en-IN"/>
                <w14:ligatures w14:val="none"/>
              </w:rPr>
              <w:br/>
              <w:t>osteoarthritis patients</w:t>
            </w:r>
          </w:p>
        </w:tc>
        <w:tc>
          <w:tcPr>
            <w:tcW w:w="865" w:type="pct"/>
            <w:vAlign w:val="center"/>
            <w:hideMark/>
          </w:tcPr>
          <w:p w14:paraId="7C3500B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Naproxen 250 mg</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359" w:type="pct"/>
            <w:vAlign w:val="center"/>
            <w:hideMark/>
          </w:tcPr>
          <w:p w14:paraId="1869A7B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2854616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Gastrointestinal adverse events:</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(77 cases, 47.5%)</w:t>
            </w:r>
            <w:r w:rsidRPr="00473ABF">
              <w:rPr>
                <w:rFonts w:ascii="Times New Roman" w:eastAsia="Times New Roman" w:hAnsi="Times New Roman" w:cs="Times New Roman"/>
                <w:color w:val="000000"/>
                <w:kern w:val="0"/>
                <w:lang w:val="en-GB" w:eastAsia="en-IN"/>
                <w14:ligatures w14:val="none"/>
              </w:rPr>
              <w:br/>
              <w:t>Naproxen (96 cases, 54.5%)</w:t>
            </w:r>
          </w:p>
        </w:tc>
        <w:tc>
          <w:tcPr>
            <w:tcW w:w="1206" w:type="pct"/>
            <w:vAlign w:val="center"/>
            <w:hideMark/>
          </w:tcPr>
          <w:p w14:paraId="4829E6F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displays fewer gastrointestinal adverse events than Naproxen.</w:t>
            </w:r>
          </w:p>
        </w:tc>
      </w:tr>
      <w:tr w:rsidR="00473ABF" w:rsidRPr="00473ABF" w14:paraId="293660EF" w14:textId="77777777" w:rsidTr="00FD26A9">
        <w:trPr>
          <w:trHeight w:val="3440"/>
        </w:trPr>
        <w:tc>
          <w:tcPr>
            <w:tcW w:w="784" w:type="pct"/>
            <w:vAlign w:val="center"/>
            <w:hideMark/>
          </w:tcPr>
          <w:p w14:paraId="38E3B18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Huskisson et al [22]</w:t>
            </w:r>
          </w:p>
          <w:p w14:paraId="121EE0A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(1999)</w:t>
            </w:r>
          </w:p>
        </w:tc>
        <w:tc>
          <w:tcPr>
            <w:tcW w:w="786" w:type="pct"/>
            <w:vAlign w:val="center"/>
            <w:hideMark/>
          </w:tcPr>
          <w:p w14:paraId="459D91F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N=279</w:t>
            </w:r>
            <w:r w:rsidRPr="00473ABF">
              <w:rPr>
                <w:rFonts w:ascii="Times New Roman" w:eastAsia="Times New Roman" w:hAnsi="Times New Roman" w:cs="Times New Roman"/>
                <w:color w:val="000000"/>
                <w:kern w:val="0"/>
                <w:lang w:val="en-GB" w:eastAsia="en-IN"/>
                <w14:ligatures w14:val="none"/>
              </w:rPr>
              <w:br/>
              <w:t>osteoarthritis patients</w:t>
            </w:r>
          </w:p>
        </w:tc>
        <w:tc>
          <w:tcPr>
            <w:tcW w:w="865" w:type="pct"/>
            <w:vAlign w:val="center"/>
            <w:hideMark/>
          </w:tcPr>
          <w:p w14:paraId="48F5205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Diclofenac 50 mg </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359" w:type="pct"/>
            <w:vAlign w:val="center"/>
            <w:hideMark/>
          </w:tcPr>
          <w:p w14:paraId="7EE5CC1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The percentage of patients who experienced GI-AE was as follows: n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49 (36.3%)</w:t>
            </w:r>
            <w:r w:rsidRPr="00473ABF">
              <w:rPr>
                <w:rFonts w:ascii="Times New Roman" w:eastAsia="Times New Roman" w:hAnsi="Times New Roman" w:cs="Times New Roman"/>
                <w:color w:val="000000"/>
                <w:kern w:val="0"/>
                <w:lang w:val="en-GB" w:eastAsia="en-IN"/>
                <w14:ligatures w14:val="none"/>
              </w:rPr>
              <w:br/>
              <w:t>Diclofenac: 68 (47.2%)</w:t>
            </w:r>
          </w:p>
          <w:p w14:paraId="50D39A8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Treatment discontinuations:</w:t>
            </w:r>
            <w:r w:rsidRPr="00473ABF">
              <w:rPr>
                <w:rFonts w:ascii="Times New Roman" w:eastAsia="Times New Roman" w:hAnsi="Times New Roman" w:cs="Times New Roman"/>
                <w:color w:val="000000"/>
                <w:kern w:val="0"/>
                <w:lang w:val="en-GB" w:eastAsia="en-IN"/>
                <w14:ligatures w14:val="none"/>
              </w:rPr>
              <w:br/>
              <w:t xml:space="preserve"> [Total N (%); </w:t>
            </w:r>
            <w:r w:rsidRPr="00473ABF">
              <w:rPr>
                <w:rFonts w:ascii="Times New Roman" w:eastAsia="Times New Roman" w:hAnsi="Times New Roman" w:cs="Times New Roman"/>
                <w:color w:val="000000"/>
                <w:kern w:val="0"/>
                <w:lang w:val="en-GB" w:eastAsia="en-IN"/>
                <w14:ligatures w14:val="none"/>
              </w:rPr>
              <w:br/>
              <w:t xml:space="preserve">out of this due </w:t>
            </w:r>
            <w:r w:rsidRPr="00473ABF">
              <w:rPr>
                <w:rFonts w:ascii="Times New Roman" w:eastAsia="Times New Roman" w:hAnsi="Times New Roman" w:cs="Times New Roman"/>
                <w:color w:val="000000"/>
                <w:kern w:val="0"/>
                <w:lang w:val="en-GB" w:eastAsia="en-IN"/>
                <w14:ligatures w14:val="none"/>
              </w:rPr>
              <w:br/>
              <w:t>to GI-AEs n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w:t>
            </w:r>
            <w:r w:rsidRPr="00473ABF">
              <w:rPr>
                <w:rFonts w:ascii="Times New Roman" w:eastAsia="Times New Roman" w:hAnsi="Times New Roman" w:cs="Times New Roman"/>
                <w:color w:val="000000"/>
                <w:kern w:val="0"/>
                <w:lang w:val="en-GB" w:eastAsia="en-IN"/>
                <w14:ligatures w14:val="none"/>
              </w:rPr>
              <w:br/>
              <w:t xml:space="preserve">31 (23%); 13 (9.6%) </w:t>
            </w:r>
            <w:r w:rsidRPr="00473ABF">
              <w:rPr>
                <w:rFonts w:ascii="Times New Roman" w:eastAsia="Times New Roman" w:hAnsi="Times New Roman" w:cs="Times New Roman"/>
                <w:color w:val="000000"/>
                <w:kern w:val="0"/>
                <w:lang w:val="en-GB" w:eastAsia="en-IN"/>
                <w14:ligatures w14:val="none"/>
              </w:rPr>
              <w:br/>
              <w:t>Diclofenac group:</w:t>
            </w:r>
            <w:r w:rsidRPr="00473ABF">
              <w:rPr>
                <w:rFonts w:ascii="Times New Roman" w:eastAsia="Times New Roman" w:hAnsi="Times New Roman" w:cs="Times New Roman"/>
                <w:color w:val="000000"/>
                <w:kern w:val="0"/>
                <w:lang w:val="en-GB" w:eastAsia="en-IN"/>
                <w14:ligatures w14:val="none"/>
              </w:rPr>
              <w:br/>
              <w:t>35 (24.3%); 17 (11.8%)</w:t>
            </w:r>
          </w:p>
          <w:p w14:paraId="60DCC10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Tolerability was measured and defined as drug-related GI-AEs.</w:t>
            </w:r>
          </w:p>
          <w:p w14:paraId="0FE51C8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38446B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Serious adverse events</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w:t>
            </w:r>
            <w:r w:rsidRPr="00473ABF">
              <w:rPr>
                <w:rFonts w:ascii="Times New Roman" w:eastAsia="Times New Roman" w:hAnsi="Times New Roman" w:cs="Times New Roman"/>
                <w:color w:val="000000"/>
                <w:kern w:val="0"/>
                <w:lang w:val="en-GB" w:eastAsia="en-IN"/>
                <w14:ligatures w14:val="none"/>
              </w:rPr>
              <w:br/>
              <w:t>Nausea: 2 cases</w:t>
            </w:r>
            <w:r w:rsidRPr="00473ABF">
              <w:rPr>
                <w:rFonts w:ascii="Times New Roman" w:eastAsia="Times New Roman" w:hAnsi="Times New Roman" w:cs="Times New Roman"/>
                <w:color w:val="000000"/>
                <w:kern w:val="0"/>
                <w:lang w:val="en-GB" w:eastAsia="en-IN"/>
                <w14:ligatures w14:val="none"/>
              </w:rPr>
              <w:br/>
              <w:t>Constipation: 1 case</w:t>
            </w:r>
            <w:r w:rsidRPr="00473ABF">
              <w:rPr>
                <w:rFonts w:ascii="Times New Roman" w:eastAsia="Times New Roman" w:hAnsi="Times New Roman" w:cs="Times New Roman"/>
                <w:color w:val="000000"/>
                <w:kern w:val="0"/>
                <w:lang w:val="en-GB" w:eastAsia="en-IN"/>
                <w14:ligatures w14:val="none"/>
              </w:rPr>
              <w:br/>
              <w:t>Rectal bleeding: 1 case</w:t>
            </w:r>
            <w:r w:rsidRPr="00473ABF">
              <w:rPr>
                <w:rFonts w:ascii="Times New Roman" w:eastAsia="Times New Roman" w:hAnsi="Times New Roman" w:cs="Times New Roman"/>
                <w:color w:val="000000"/>
                <w:kern w:val="0"/>
                <w:lang w:val="en-GB" w:eastAsia="en-IN"/>
                <w14:ligatures w14:val="none"/>
              </w:rPr>
              <w:br/>
              <w:t>Diclofenac:</w:t>
            </w:r>
            <w:r w:rsidRPr="00473ABF">
              <w:rPr>
                <w:rFonts w:ascii="Times New Roman" w:eastAsia="Times New Roman" w:hAnsi="Times New Roman" w:cs="Times New Roman"/>
                <w:color w:val="000000"/>
                <w:kern w:val="0"/>
                <w:lang w:val="en-GB" w:eastAsia="en-IN"/>
                <w14:ligatures w14:val="none"/>
              </w:rPr>
              <w:br/>
              <w:t>Nausea: 1 case</w:t>
            </w:r>
            <w:r w:rsidRPr="00473ABF">
              <w:rPr>
                <w:rFonts w:ascii="Times New Roman" w:eastAsia="Times New Roman" w:hAnsi="Times New Roman" w:cs="Times New Roman"/>
                <w:color w:val="000000"/>
                <w:kern w:val="0"/>
                <w:lang w:val="en-GB" w:eastAsia="en-IN"/>
                <w14:ligatures w14:val="none"/>
              </w:rPr>
              <w:br/>
              <w:t>Abdominal Pain: 1 case</w:t>
            </w:r>
            <w:r w:rsidRPr="00473ABF">
              <w:rPr>
                <w:rFonts w:ascii="Times New Roman" w:eastAsia="Times New Roman" w:hAnsi="Times New Roman" w:cs="Times New Roman"/>
                <w:color w:val="000000"/>
                <w:kern w:val="0"/>
                <w:lang w:val="en-GB" w:eastAsia="en-IN"/>
                <w14:ligatures w14:val="none"/>
              </w:rPr>
              <w:br/>
            </w:r>
          </w:p>
          <w:p w14:paraId="649A25A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One patient on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passed away from rectal bleeding, though not deemed drug related.</w:t>
            </w:r>
          </w:p>
          <w:p w14:paraId="08A49BC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2DF97FD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Commonly noted AEs in both groups: diarrhoea, dyspepsia, followed by </w:t>
            </w:r>
            <w:r w:rsidRPr="00473ABF">
              <w:rPr>
                <w:rFonts w:ascii="Times New Roman" w:eastAsia="Times New Roman" w:hAnsi="Times New Roman" w:cs="Times New Roman"/>
                <w:color w:val="000000"/>
                <w:kern w:val="0"/>
                <w:lang w:val="en-GB" w:eastAsia="en-IN"/>
                <w14:ligatures w14:val="none"/>
              </w:rPr>
              <w:lastRenderedPageBreak/>
              <w:t xml:space="preserve">nausea, vomiting, abdominal pain, and flatulence. </w:t>
            </w:r>
            <w:r w:rsidRPr="00473ABF">
              <w:rPr>
                <w:rFonts w:ascii="Times New Roman" w:eastAsia="Times New Roman" w:hAnsi="Times New Roman" w:cs="Times New Roman"/>
                <w:color w:val="000000"/>
                <w:kern w:val="0"/>
                <w:lang w:val="en-GB" w:eastAsia="en-IN"/>
                <w14:ligatures w14:val="none"/>
              </w:rPr>
              <w:br/>
            </w:r>
          </w:p>
        </w:tc>
        <w:tc>
          <w:tcPr>
            <w:tcW w:w="1206" w:type="pct"/>
            <w:vAlign w:val="center"/>
          </w:tcPr>
          <w:p w14:paraId="57A9D3F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 xml:space="preserve">A slightly superior gastric safety profile was displayed by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than Diclofenac (p=0.042).</w:t>
            </w:r>
          </w:p>
        </w:tc>
      </w:tr>
      <w:tr w:rsidR="00473ABF" w:rsidRPr="00473ABF" w14:paraId="3D55921A" w14:textId="77777777" w:rsidTr="00FD26A9">
        <w:trPr>
          <w:trHeight w:val="2117"/>
        </w:trPr>
        <w:tc>
          <w:tcPr>
            <w:tcW w:w="784" w:type="pct"/>
            <w:vAlign w:val="center"/>
            <w:hideMark/>
          </w:tcPr>
          <w:p w14:paraId="26318A5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Pochobradsky</w:t>
            </w:r>
            <w:proofErr w:type="spellEnd"/>
            <w:r w:rsidRPr="00473ABF">
              <w:rPr>
                <w:rFonts w:ascii="Times New Roman" w:eastAsia="Times New Roman" w:hAnsi="Times New Roman" w:cs="Times New Roman"/>
                <w:color w:val="000000"/>
                <w:kern w:val="0"/>
                <w:lang w:val="en-GB" w:eastAsia="en-IN"/>
                <w14:ligatures w14:val="none"/>
              </w:rPr>
              <w:t xml:space="preserve"> et al [23]</w:t>
            </w:r>
          </w:p>
          <w:p w14:paraId="5595EDF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(1991)</w:t>
            </w:r>
          </w:p>
        </w:tc>
        <w:tc>
          <w:tcPr>
            <w:tcW w:w="786" w:type="pct"/>
            <w:vAlign w:val="center"/>
            <w:hideMark/>
          </w:tcPr>
          <w:p w14:paraId="73D646C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N=22,938</w:t>
            </w:r>
            <w:r w:rsidRPr="00473ABF">
              <w:rPr>
                <w:rFonts w:ascii="Times New Roman" w:eastAsia="Times New Roman" w:hAnsi="Times New Roman" w:cs="Times New Roman"/>
                <w:color w:val="000000"/>
                <w:kern w:val="0"/>
                <w:lang w:val="en-GB" w:eastAsia="en-IN"/>
                <w14:ligatures w14:val="none"/>
              </w:rPr>
              <w:br/>
              <w:t>osteoarthritis patients</w:t>
            </w:r>
          </w:p>
        </w:tc>
        <w:tc>
          <w:tcPr>
            <w:tcW w:w="865" w:type="pct"/>
            <w:vAlign w:val="center"/>
            <w:hideMark/>
          </w:tcPr>
          <w:p w14:paraId="7E66801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tablets (40%) or granules (60%) from 100 to 400 mg/day</w:t>
            </w:r>
          </w:p>
        </w:tc>
        <w:tc>
          <w:tcPr>
            <w:tcW w:w="1359" w:type="pct"/>
            <w:vAlign w:val="center"/>
            <w:hideMark/>
          </w:tcPr>
          <w:p w14:paraId="3D4D8C0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8% patients had adverse reactions, mostly related to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and involving the gastro-intestinal tract</w:t>
            </w:r>
          </w:p>
        </w:tc>
        <w:tc>
          <w:tcPr>
            <w:tcW w:w="1206" w:type="pct"/>
            <w:vAlign w:val="center"/>
            <w:hideMark/>
          </w:tcPr>
          <w:p w14:paraId="630120D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is well tolerated in the short-term treatment of a significant population of patients diagnosed with osteoarthritis.</w:t>
            </w:r>
          </w:p>
        </w:tc>
      </w:tr>
      <w:tr w:rsidR="00473ABF" w:rsidRPr="00473ABF" w14:paraId="779D71F0" w14:textId="77777777" w:rsidTr="00FD26A9">
        <w:trPr>
          <w:trHeight w:val="699"/>
        </w:trPr>
        <w:tc>
          <w:tcPr>
            <w:tcW w:w="784" w:type="pct"/>
            <w:noWrap/>
            <w:vAlign w:val="center"/>
            <w:hideMark/>
          </w:tcPr>
          <w:p w14:paraId="16D2B98D"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Alexeeva et. al</w:t>
            </w:r>
            <w:r w:rsidRPr="00473ABF">
              <w:rPr>
                <w:rFonts w:ascii="Times New Roman" w:hAnsi="Times New Roman" w:cs="Times New Roman"/>
                <w:lang w:val="en-GB"/>
              </w:rPr>
              <w:t xml:space="preserve"> [24]</w:t>
            </w:r>
          </w:p>
          <w:p w14:paraId="2D25225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(2009)</w:t>
            </w:r>
          </w:p>
        </w:tc>
        <w:tc>
          <w:tcPr>
            <w:tcW w:w="786" w:type="pct"/>
            <w:vAlign w:val="center"/>
            <w:hideMark/>
          </w:tcPr>
          <w:p w14:paraId="04A39F2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N=40 women with osteoarthritis</w:t>
            </w:r>
          </w:p>
        </w:tc>
        <w:tc>
          <w:tcPr>
            <w:tcW w:w="865" w:type="pct"/>
            <w:vAlign w:val="center"/>
            <w:hideMark/>
          </w:tcPr>
          <w:p w14:paraId="141D677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up to 3 g/day</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200-100 mg/day</w:t>
            </w:r>
          </w:p>
        </w:tc>
        <w:tc>
          <w:tcPr>
            <w:tcW w:w="1359" w:type="pct"/>
            <w:vAlign w:val="center"/>
            <w:hideMark/>
          </w:tcPr>
          <w:p w14:paraId="471656CE"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GI complications:</w:t>
            </w:r>
            <w:r w:rsidRPr="00473ABF">
              <w:rPr>
                <w:rFonts w:ascii="Times New Roman" w:eastAsia="Times New Roman" w:hAnsi="Times New Roman" w:cs="Times New Roman"/>
                <w:kern w:val="0"/>
                <w:lang w:val="en-GB" w:eastAsia="en-IN"/>
                <w14:ligatures w14:val="none"/>
              </w:rPr>
              <w:br/>
            </w:r>
          </w:p>
          <w:p w14:paraId="3F0D073C"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proofErr w:type="spellStart"/>
            <w:r w:rsidRPr="00473ABF">
              <w:rPr>
                <w:rFonts w:ascii="Times New Roman" w:eastAsia="Times New Roman" w:hAnsi="Times New Roman" w:cs="Times New Roman"/>
                <w:kern w:val="0"/>
                <w:lang w:val="en-GB" w:eastAsia="en-IN"/>
                <w14:ligatures w14:val="none"/>
              </w:rPr>
              <w:t>Nimesulide</w:t>
            </w:r>
            <w:proofErr w:type="spellEnd"/>
            <w:r w:rsidRPr="00473ABF">
              <w:rPr>
                <w:rFonts w:ascii="Times New Roman" w:eastAsia="Times New Roman" w:hAnsi="Times New Roman" w:cs="Times New Roman"/>
                <w:kern w:val="0"/>
                <w:lang w:val="en-GB" w:eastAsia="en-IN"/>
                <w14:ligatures w14:val="none"/>
              </w:rPr>
              <w:t>: 6 patients (30%); Gastric mucosa erosions, gastralgia</w:t>
            </w:r>
            <w:r w:rsidRPr="00473ABF">
              <w:rPr>
                <w:rFonts w:ascii="Times New Roman" w:eastAsia="Times New Roman" w:hAnsi="Times New Roman" w:cs="Times New Roman"/>
                <w:kern w:val="0"/>
                <w:lang w:val="en-GB" w:eastAsia="en-IN"/>
                <w14:ligatures w14:val="none"/>
              </w:rPr>
              <w:br/>
              <w:t>(treatment discontinuation)</w:t>
            </w:r>
            <w:r w:rsidRPr="00473ABF">
              <w:rPr>
                <w:rFonts w:ascii="Times New Roman" w:eastAsia="Times New Roman" w:hAnsi="Times New Roman" w:cs="Times New Roman"/>
                <w:kern w:val="0"/>
                <w:lang w:val="en-GB" w:eastAsia="en-IN"/>
                <w14:ligatures w14:val="none"/>
              </w:rPr>
              <w:br/>
            </w:r>
          </w:p>
          <w:p w14:paraId="71DB5FF0"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Paracetamol: 9 patients (45%); erosive esophagitis (treatment discontinuation), isolated erosions, duodenal ulcer (DU)</w:t>
            </w:r>
          </w:p>
        </w:tc>
        <w:tc>
          <w:tcPr>
            <w:tcW w:w="1206" w:type="pct"/>
            <w:vAlign w:val="center"/>
            <w:hideMark/>
          </w:tcPr>
          <w:p w14:paraId="07FC5D8C"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 xml:space="preserve">Gastrointestinal complications for </w:t>
            </w:r>
            <w:proofErr w:type="spellStart"/>
            <w:r w:rsidRPr="00473ABF">
              <w:rPr>
                <w:rFonts w:ascii="Times New Roman" w:eastAsia="Times New Roman" w:hAnsi="Times New Roman" w:cs="Times New Roman"/>
                <w:kern w:val="0"/>
                <w:lang w:val="en-GB" w:eastAsia="en-IN"/>
                <w14:ligatures w14:val="none"/>
              </w:rPr>
              <w:t>Nimesulide</w:t>
            </w:r>
            <w:proofErr w:type="spellEnd"/>
            <w:r w:rsidRPr="00473ABF">
              <w:rPr>
                <w:rFonts w:ascii="Times New Roman" w:eastAsia="Times New Roman" w:hAnsi="Times New Roman" w:cs="Times New Roman"/>
                <w:kern w:val="0"/>
                <w:lang w:val="en-GB" w:eastAsia="en-IN"/>
                <w14:ligatures w14:val="none"/>
              </w:rPr>
              <w:t xml:space="preserve"> are slightly lower than paracetamol.</w:t>
            </w:r>
          </w:p>
        </w:tc>
      </w:tr>
      <w:tr w:rsidR="00473ABF" w:rsidRPr="00473ABF" w14:paraId="57714170" w14:textId="77777777" w:rsidTr="00FD26A9">
        <w:trPr>
          <w:trHeight w:val="3440"/>
        </w:trPr>
        <w:tc>
          <w:tcPr>
            <w:tcW w:w="784" w:type="pct"/>
            <w:noWrap/>
            <w:vAlign w:val="center"/>
            <w:hideMark/>
          </w:tcPr>
          <w:p w14:paraId="6E28F93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Quattrini et al [25]</w:t>
            </w:r>
          </w:p>
          <w:p w14:paraId="34EDF56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(1995)</w:t>
            </w:r>
          </w:p>
        </w:tc>
        <w:tc>
          <w:tcPr>
            <w:tcW w:w="786" w:type="pct"/>
            <w:vAlign w:val="center"/>
            <w:hideMark/>
          </w:tcPr>
          <w:p w14:paraId="27ECF18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120 patients were enrolled.</w:t>
            </w:r>
            <w:r w:rsidRPr="00473ABF">
              <w:rPr>
                <w:rFonts w:ascii="Times New Roman" w:eastAsia="Times New Roman" w:hAnsi="Times New Roman" w:cs="Times New Roman"/>
                <w:color w:val="000000"/>
                <w:kern w:val="0"/>
                <w:lang w:val="en-GB" w:eastAsia="en-IN"/>
                <w14:ligatures w14:val="none"/>
              </w:rPr>
              <w:br/>
              <w:t>Out of these, 103 patients completed the 4-week treatment</w:t>
            </w:r>
            <w:r w:rsidRPr="00473ABF">
              <w:rPr>
                <w:rFonts w:ascii="Times New Roman" w:eastAsia="Times New Roman" w:hAnsi="Times New Roman" w:cs="Times New Roman"/>
                <w:color w:val="000000"/>
                <w:kern w:val="0"/>
                <w:lang w:val="en-GB" w:eastAsia="en-IN"/>
                <w14:ligatures w14:val="none"/>
              </w:rPr>
              <w:br/>
              <w:t>period for osteoarthritis</w:t>
            </w:r>
          </w:p>
        </w:tc>
        <w:tc>
          <w:tcPr>
            <w:tcW w:w="865" w:type="pct"/>
            <w:vAlign w:val="center"/>
            <w:hideMark/>
          </w:tcPr>
          <w:p w14:paraId="47F976F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Naproxen 500mg</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100mg</w:t>
            </w:r>
          </w:p>
        </w:tc>
        <w:tc>
          <w:tcPr>
            <w:tcW w:w="1359" w:type="pct"/>
            <w:vAlign w:val="center"/>
            <w:hideMark/>
          </w:tcPr>
          <w:p w14:paraId="4856D0A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Adverse events were reported in 8 patients (4 in each group), predominantly gastrointestinal.</w:t>
            </w:r>
          </w:p>
          <w:p w14:paraId="458F837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2DB33C2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 patient withdrew from the study (from the naproxen group) due to persistent nausea and gastric acidity.</w:t>
            </w:r>
          </w:p>
        </w:tc>
        <w:tc>
          <w:tcPr>
            <w:tcW w:w="1206" w:type="pct"/>
            <w:vAlign w:val="center"/>
            <w:hideMark/>
          </w:tcPr>
          <w:p w14:paraId="5018834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is equally well tolerated compared to Naproxen.</w:t>
            </w:r>
          </w:p>
        </w:tc>
      </w:tr>
      <w:tr w:rsidR="00473ABF" w:rsidRPr="00473ABF" w14:paraId="4846287E" w14:textId="77777777" w:rsidTr="00FD26A9">
        <w:trPr>
          <w:trHeight w:val="557"/>
        </w:trPr>
        <w:tc>
          <w:tcPr>
            <w:tcW w:w="784" w:type="pct"/>
            <w:vAlign w:val="center"/>
            <w:hideMark/>
          </w:tcPr>
          <w:p w14:paraId="2EE84F3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Fossaluzza</w:t>
            </w:r>
            <w:proofErr w:type="spellEnd"/>
            <w:r w:rsidRPr="00473ABF">
              <w:rPr>
                <w:rFonts w:ascii="Times New Roman" w:eastAsia="Times New Roman" w:hAnsi="Times New Roman" w:cs="Times New Roman"/>
                <w:color w:val="000000"/>
                <w:kern w:val="0"/>
                <w:lang w:val="en-GB" w:eastAsia="en-IN"/>
                <w14:ligatures w14:val="none"/>
              </w:rPr>
              <w:t xml:space="preserve"> et al</w:t>
            </w:r>
            <w:r w:rsidRPr="00473ABF">
              <w:rPr>
                <w:rFonts w:ascii="Times New Roman" w:hAnsi="Times New Roman" w:cs="Times New Roman"/>
                <w:lang w:val="en-GB"/>
              </w:rPr>
              <w:t xml:space="preserve"> [8]</w:t>
            </w:r>
          </w:p>
          <w:p w14:paraId="2132B4B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(1989)</w:t>
            </w:r>
          </w:p>
        </w:tc>
        <w:tc>
          <w:tcPr>
            <w:tcW w:w="786" w:type="pct"/>
            <w:vAlign w:val="center"/>
            <w:hideMark/>
          </w:tcPr>
          <w:p w14:paraId="314A8C0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40 patients</w:t>
            </w:r>
          </w:p>
        </w:tc>
        <w:tc>
          <w:tcPr>
            <w:tcW w:w="865" w:type="pct"/>
            <w:vAlign w:val="center"/>
            <w:hideMark/>
          </w:tcPr>
          <w:p w14:paraId="13EA6B9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Naproxen 250 mg granules</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 granules</w:t>
            </w:r>
          </w:p>
        </w:tc>
        <w:tc>
          <w:tcPr>
            <w:tcW w:w="1359" w:type="pct"/>
            <w:vAlign w:val="center"/>
            <w:hideMark/>
          </w:tcPr>
          <w:p w14:paraId="232F510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944886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Dropouts:</w:t>
            </w:r>
            <w:r w:rsidRPr="00473ABF">
              <w:rPr>
                <w:rFonts w:ascii="Times New Roman" w:eastAsia="Times New Roman" w:hAnsi="Times New Roman" w:cs="Times New Roman"/>
                <w:color w:val="000000"/>
                <w:kern w:val="0"/>
                <w:lang w:val="en-GB" w:eastAsia="en-IN"/>
                <w14:ligatures w14:val="none"/>
              </w:rPr>
              <w:br/>
              <w:t xml:space="preserve">1 in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(facial oedema, resolved after discontinuation)</w:t>
            </w:r>
            <w:r w:rsidRPr="00473ABF">
              <w:rPr>
                <w:rFonts w:ascii="Times New Roman" w:eastAsia="Times New Roman" w:hAnsi="Times New Roman" w:cs="Times New Roman"/>
                <w:color w:val="000000"/>
                <w:kern w:val="0"/>
                <w:lang w:val="en-GB" w:eastAsia="en-IN"/>
                <w14:ligatures w14:val="none"/>
              </w:rPr>
              <w:br/>
              <w:t xml:space="preserve">2 in naproxen group </w:t>
            </w:r>
            <w:r w:rsidRPr="00473ABF">
              <w:rPr>
                <w:rFonts w:ascii="Times New Roman" w:eastAsia="Times New Roman" w:hAnsi="Times New Roman" w:cs="Times New Roman"/>
                <w:color w:val="000000"/>
                <w:kern w:val="0"/>
                <w:lang w:val="en-GB" w:eastAsia="en-IN"/>
                <w14:ligatures w14:val="none"/>
              </w:rPr>
              <w:lastRenderedPageBreak/>
              <w:t>(severe skin rash, gastric intolerance, nausea, pyrexia and epigastric pain)</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Minor adverse events:</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pyrexia (3 patients), heartburn (2 patients)</w:t>
            </w:r>
            <w:r w:rsidRPr="00473ABF">
              <w:rPr>
                <w:rFonts w:ascii="Times New Roman" w:eastAsia="Times New Roman" w:hAnsi="Times New Roman" w:cs="Times New Roman"/>
                <w:color w:val="000000"/>
                <w:kern w:val="0"/>
                <w:lang w:val="en-GB" w:eastAsia="en-IN"/>
                <w14:ligatures w14:val="none"/>
              </w:rPr>
              <w:br/>
              <w:t>Naproxen: heartburn (2 patients), itching (1 patient), heartburn with nausea/vomiting (1 patient)</w:t>
            </w:r>
          </w:p>
        </w:tc>
        <w:tc>
          <w:tcPr>
            <w:tcW w:w="1206" w:type="pct"/>
            <w:vAlign w:val="center"/>
            <w:hideMark/>
          </w:tcPr>
          <w:p w14:paraId="0532CCB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08E4396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367B3C13"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p>
          <w:p w14:paraId="30BC70F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kern w:val="0"/>
                <w:lang w:val="en-GB" w:eastAsia="en-IN"/>
                <w14:ligatures w14:val="none"/>
              </w:rPr>
              <w:t>Nimesulide</w:t>
            </w:r>
            <w:proofErr w:type="spellEnd"/>
            <w:r w:rsidRPr="00473ABF">
              <w:rPr>
                <w:rFonts w:ascii="Times New Roman" w:eastAsia="Times New Roman" w:hAnsi="Times New Roman" w:cs="Times New Roman"/>
                <w:kern w:val="0"/>
                <w:lang w:val="en-GB" w:eastAsia="en-IN"/>
                <w14:ligatures w14:val="none"/>
              </w:rPr>
              <w:t xml:space="preserve"> was more easily tolerated compared to naproxen, </w:t>
            </w:r>
            <w:r w:rsidRPr="00473ABF">
              <w:rPr>
                <w:rFonts w:ascii="Times New Roman" w:eastAsia="Times New Roman" w:hAnsi="Times New Roman" w:cs="Times New Roman"/>
                <w:kern w:val="0"/>
                <w:lang w:val="en-GB" w:eastAsia="en-IN"/>
                <w14:ligatures w14:val="none"/>
              </w:rPr>
              <w:lastRenderedPageBreak/>
              <w:t>with a lower and less serious incidence of adverse effects.</w:t>
            </w:r>
          </w:p>
        </w:tc>
      </w:tr>
      <w:tr w:rsidR="00473ABF" w:rsidRPr="00473ABF" w14:paraId="6E180FF9" w14:textId="77777777" w:rsidTr="00FD26A9">
        <w:trPr>
          <w:trHeight w:val="2121"/>
        </w:trPr>
        <w:tc>
          <w:tcPr>
            <w:tcW w:w="784" w:type="pct"/>
            <w:noWrap/>
            <w:vAlign w:val="center"/>
            <w:hideMark/>
          </w:tcPr>
          <w:p w14:paraId="468C3A2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lastRenderedPageBreak/>
              <w:t>Lücker</w:t>
            </w:r>
            <w:proofErr w:type="spellEnd"/>
            <w:r w:rsidRPr="00473ABF">
              <w:rPr>
                <w:rFonts w:ascii="Times New Roman" w:eastAsia="Times New Roman" w:hAnsi="Times New Roman" w:cs="Times New Roman"/>
                <w:color w:val="000000"/>
                <w:kern w:val="0"/>
                <w:lang w:val="en-GB" w:eastAsia="en-IN"/>
                <w14:ligatures w14:val="none"/>
              </w:rPr>
              <w:t xml:space="preserve"> PW et al [27]</w:t>
            </w:r>
          </w:p>
          <w:p w14:paraId="0CA0800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(1994)</w:t>
            </w:r>
          </w:p>
        </w:tc>
        <w:tc>
          <w:tcPr>
            <w:tcW w:w="786" w:type="pct"/>
            <w:vAlign w:val="center"/>
            <w:hideMark/>
          </w:tcPr>
          <w:p w14:paraId="045B6DE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N=200 patients suffering from osteoarthritis of the knee.</w:t>
            </w:r>
          </w:p>
        </w:tc>
        <w:tc>
          <w:tcPr>
            <w:tcW w:w="865" w:type="pct"/>
            <w:vAlign w:val="center"/>
            <w:hideMark/>
          </w:tcPr>
          <w:p w14:paraId="4294BC1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Etodolac 600mg/day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200mg/day</w:t>
            </w:r>
          </w:p>
        </w:tc>
        <w:tc>
          <w:tcPr>
            <w:tcW w:w="1359" w:type="pct"/>
            <w:vAlign w:val="center"/>
            <w:hideMark/>
          </w:tcPr>
          <w:p w14:paraId="5F01AC6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Mild and moderate adverse effects were noted, and mainly gastrointestinal in nature.</w:t>
            </w:r>
          </w:p>
          <w:p w14:paraId="5E3EEB2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At week 8, Etodolac was better tolerated.</w:t>
            </w:r>
          </w:p>
        </w:tc>
        <w:tc>
          <w:tcPr>
            <w:tcW w:w="1206" w:type="pct"/>
            <w:vAlign w:val="center"/>
            <w:hideMark/>
          </w:tcPr>
          <w:p w14:paraId="2ECF9F1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Statistically there were no differences in the tolerability between both groups.</w:t>
            </w:r>
          </w:p>
        </w:tc>
      </w:tr>
      <w:tr w:rsidR="00473ABF" w:rsidRPr="00473ABF" w14:paraId="14DB6FED" w14:textId="77777777" w:rsidTr="00FD26A9">
        <w:trPr>
          <w:trHeight w:val="3440"/>
        </w:trPr>
        <w:tc>
          <w:tcPr>
            <w:tcW w:w="784" w:type="pct"/>
            <w:vAlign w:val="center"/>
            <w:hideMark/>
          </w:tcPr>
          <w:p w14:paraId="2C29A7A3"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Dreiser RL et al </w:t>
            </w:r>
            <w:r w:rsidRPr="00473ABF">
              <w:rPr>
                <w:rFonts w:ascii="Times New Roman" w:hAnsi="Times New Roman" w:cs="Times New Roman"/>
                <w:lang w:val="en-GB"/>
              </w:rPr>
              <w:t>[28]</w:t>
            </w:r>
          </w:p>
          <w:p w14:paraId="5510EC8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(1993)</w:t>
            </w:r>
          </w:p>
        </w:tc>
        <w:tc>
          <w:tcPr>
            <w:tcW w:w="786" w:type="pct"/>
            <w:vAlign w:val="center"/>
            <w:hideMark/>
          </w:tcPr>
          <w:p w14:paraId="054E1E5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N=174</w:t>
            </w:r>
          </w:p>
          <w:p w14:paraId="20EE53F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osteoarthritis of the hip or knee</w:t>
            </w:r>
          </w:p>
        </w:tc>
        <w:tc>
          <w:tcPr>
            <w:tcW w:w="865" w:type="pct"/>
            <w:vAlign w:val="center"/>
            <w:hideMark/>
          </w:tcPr>
          <w:p w14:paraId="7217B6D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Placebo or</w:t>
            </w:r>
            <w:r w:rsidRPr="00473ABF">
              <w:rPr>
                <w:rFonts w:ascii="Times New Roman" w:eastAsia="Times New Roman" w:hAnsi="Times New Roman" w:cs="Times New Roman"/>
                <w:color w:val="000000"/>
                <w:kern w:val="0"/>
                <w:lang w:val="en-GB" w:eastAsia="en-IN"/>
                <w14:ligatures w14:val="none"/>
              </w:rPr>
              <w:br/>
              <w:t>Piroxicam 20mg or</w:t>
            </w:r>
            <w:r w:rsidRPr="00473ABF">
              <w:rPr>
                <w:rFonts w:ascii="Times New Roman" w:eastAsia="Times New Roman" w:hAnsi="Times New Roman" w:cs="Times New Roman"/>
                <w:color w:val="000000"/>
                <w:kern w:val="0"/>
                <w:lang w:val="en-GB" w:eastAsia="en-IN"/>
                <w14:ligatures w14:val="none"/>
              </w:rPr>
              <w:br/>
              <w:t>Ketoprofen 100mg or</w:t>
            </w:r>
            <w:r w:rsidRPr="00473ABF">
              <w:rPr>
                <w:rFonts w:ascii="Times New Roman" w:eastAsia="Times New Roman" w:hAnsi="Times New Roman" w:cs="Times New Roman"/>
                <w:color w:val="000000"/>
                <w:kern w:val="0"/>
                <w:lang w:val="en-GB" w:eastAsia="en-IN"/>
                <w14:ligatures w14:val="none"/>
              </w:rPr>
              <w:br/>
              <w:t xml:space="preserve">Oral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100mg</w:t>
            </w:r>
          </w:p>
        </w:tc>
        <w:tc>
          <w:tcPr>
            <w:tcW w:w="1359" w:type="pct"/>
            <w:vAlign w:val="center"/>
            <w:hideMark/>
          </w:tcPr>
          <w:p w14:paraId="12CF4CD3" w14:textId="77777777" w:rsidR="00473ABF" w:rsidRPr="00473ABF" w:rsidRDefault="00473ABF" w:rsidP="00473ABF">
            <w:pPr>
              <w:spacing w:after="0" w:line="240" w:lineRule="auto"/>
              <w:jc w:val="center"/>
              <w:rPr>
                <w:rFonts w:ascii="Times New Roman" w:eastAsia="Times New Roman" w:hAnsi="Times New Roman" w:cs="Times New Roman"/>
                <w:b/>
                <w:bCs/>
                <w:kern w:val="0"/>
                <w:lang w:val="en-GB" w:eastAsia="en-IN"/>
                <w14:ligatures w14:val="none"/>
              </w:rPr>
            </w:pPr>
            <w:proofErr w:type="spellStart"/>
            <w:r w:rsidRPr="00473ABF">
              <w:rPr>
                <w:rFonts w:ascii="Times New Roman" w:eastAsia="Times New Roman" w:hAnsi="Times New Roman" w:cs="Times New Roman"/>
                <w:b/>
                <w:bCs/>
                <w:kern w:val="0"/>
                <w:lang w:val="en-GB" w:eastAsia="en-IN"/>
                <w14:ligatures w14:val="none"/>
              </w:rPr>
              <w:t>Nimesulide</w:t>
            </w:r>
            <w:proofErr w:type="spellEnd"/>
            <w:r w:rsidRPr="00473ABF">
              <w:rPr>
                <w:rFonts w:ascii="Times New Roman" w:eastAsia="Times New Roman" w:hAnsi="Times New Roman" w:cs="Times New Roman"/>
                <w:b/>
                <w:bCs/>
                <w:kern w:val="0"/>
                <w:lang w:val="en-GB" w:eastAsia="en-IN"/>
                <w14:ligatures w14:val="none"/>
              </w:rPr>
              <w:t xml:space="preserve"> vs Placebo:</w:t>
            </w:r>
          </w:p>
          <w:p w14:paraId="35C2FCF7"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Adverse Events:</w:t>
            </w:r>
            <w:r w:rsidRPr="00473ABF">
              <w:rPr>
                <w:rFonts w:ascii="Times New Roman" w:eastAsia="Times New Roman" w:hAnsi="Times New Roman" w:cs="Times New Roman"/>
                <w:kern w:val="0"/>
                <w:lang w:val="en-GB" w:eastAsia="en-IN"/>
                <w14:ligatures w14:val="none"/>
              </w:rPr>
              <w:br/>
              <w:t xml:space="preserve">3 in </w:t>
            </w:r>
            <w:proofErr w:type="spellStart"/>
            <w:r w:rsidRPr="00473ABF">
              <w:rPr>
                <w:rFonts w:ascii="Times New Roman" w:eastAsia="Times New Roman" w:hAnsi="Times New Roman" w:cs="Times New Roman"/>
                <w:kern w:val="0"/>
                <w:lang w:val="en-GB" w:eastAsia="en-IN"/>
                <w14:ligatures w14:val="none"/>
              </w:rPr>
              <w:t>Nimesulide</w:t>
            </w:r>
            <w:proofErr w:type="spellEnd"/>
            <w:r w:rsidRPr="00473ABF">
              <w:rPr>
                <w:rFonts w:ascii="Times New Roman" w:eastAsia="Times New Roman" w:hAnsi="Times New Roman" w:cs="Times New Roman"/>
                <w:kern w:val="0"/>
                <w:lang w:val="en-GB" w:eastAsia="en-IN"/>
                <w14:ligatures w14:val="none"/>
              </w:rPr>
              <w:t xml:space="preserve"> 3 in Placebo:</w:t>
            </w:r>
          </w:p>
          <w:p w14:paraId="146F600E"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5 patients: GI events</w:t>
            </w:r>
          </w:p>
          <w:p w14:paraId="0FC4C823"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1 patient: Sleepiness</w:t>
            </w:r>
          </w:p>
          <w:p w14:paraId="0B3EB265"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p>
          <w:p w14:paraId="7F4E91B2"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3 patients withdrew: sleepiness, gastralgia (</w:t>
            </w:r>
            <w:proofErr w:type="spellStart"/>
            <w:r w:rsidRPr="00473ABF">
              <w:rPr>
                <w:rFonts w:ascii="Times New Roman" w:eastAsia="Times New Roman" w:hAnsi="Times New Roman" w:cs="Times New Roman"/>
                <w:kern w:val="0"/>
                <w:lang w:val="en-GB" w:eastAsia="en-IN"/>
                <w14:ligatures w14:val="none"/>
              </w:rPr>
              <w:t>nimesulide</w:t>
            </w:r>
            <w:proofErr w:type="spellEnd"/>
            <w:r w:rsidRPr="00473ABF">
              <w:rPr>
                <w:rFonts w:ascii="Times New Roman" w:eastAsia="Times New Roman" w:hAnsi="Times New Roman" w:cs="Times New Roman"/>
                <w:kern w:val="0"/>
                <w:lang w:val="en-GB" w:eastAsia="en-IN"/>
                <w14:ligatures w14:val="none"/>
              </w:rPr>
              <w:t xml:space="preserve"> group) and GI disturbances (placebo)</w:t>
            </w:r>
            <w:r w:rsidRPr="00473ABF">
              <w:rPr>
                <w:rFonts w:ascii="Times New Roman" w:eastAsia="Times New Roman" w:hAnsi="Times New Roman" w:cs="Times New Roman"/>
                <w:kern w:val="0"/>
                <w:lang w:val="en-GB" w:eastAsia="en-IN"/>
                <w14:ligatures w14:val="none"/>
              </w:rPr>
              <w:br/>
            </w:r>
            <w:r w:rsidRPr="00473ABF">
              <w:rPr>
                <w:rFonts w:ascii="Times New Roman" w:eastAsia="Times New Roman" w:hAnsi="Times New Roman" w:cs="Times New Roman"/>
                <w:kern w:val="0"/>
                <w:lang w:val="en-GB" w:eastAsia="en-IN"/>
                <w14:ligatures w14:val="none"/>
              </w:rPr>
              <w:br/>
            </w:r>
            <w:r w:rsidRPr="00473ABF">
              <w:rPr>
                <w:rFonts w:ascii="Times New Roman" w:eastAsia="Times New Roman" w:hAnsi="Times New Roman" w:cs="Times New Roman"/>
                <w:kern w:val="0"/>
                <w:lang w:val="en-GB" w:eastAsia="en-IN"/>
                <w14:ligatures w14:val="none"/>
              </w:rPr>
              <w:br/>
            </w:r>
            <w:proofErr w:type="spellStart"/>
            <w:r w:rsidRPr="00473ABF">
              <w:rPr>
                <w:rFonts w:ascii="Times New Roman" w:eastAsia="Times New Roman" w:hAnsi="Times New Roman" w:cs="Times New Roman"/>
                <w:b/>
                <w:bCs/>
                <w:kern w:val="0"/>
                <w:lang w:val="en-GB" w:eastAsia="en-IN"/>
                <w14:ligatures w14:val="none"/>
              </w:rPr>
              <w:t>Nimesulide</w:t>
            </w:r>
            <w:proofErr w:type="spellEnd"/>
            <w:r w:rsidRPr="00473ABF">
              <w:rPr>
                <w:rFonts w:ascii="Times New Roman" w:eastAsia="Times New Roman" w:hAnsi="Times New Roman" w:cs="Times New Roman"/>
                <w:b/>
                <w:bCs/>
                <w:kern w:val="0"/>
                <w:lang w:val="en-GB" w:eastAsia="en-IN"/>
                <w14:ligatures w14:val="none"/>
              </w:rPr>
              <w:t xml:space="preserve"> vs Piroxicam</w:t>
            </w:r>
            <w:r w:rsidRPr="00473ABF">
              <w:rPr>
                <w:rFonts w:ascii="Times New Roman" w:eastAsia="Times New Roman" w:hAnsi="Times New Roman" w:cs="Times New Roman"/>
                <w:kern w:val="0"/>
                <w:lang w:val="en-GB" w:eastAsia="en-IN"/>
                <w14:ligatures w14:val="none"/>
              </w:rPr>
              <w:t xml:space="preserve"> </w:t>
            </w:r>
            <w:r w:rsidRPr="00473ABF">
              <w:rPr>
                <w:rFonts w:ascii="Times New Roman" w:eastAsia="Times New Roman" w:hAnsi="Times New Roman" w:cs="Times New Roman"/>
                <w:kern w:val="0"/>
                <w:lang w:val="en-GB" w:eastAsia="en-IN"/>
                <w14:ligatures w14:val="none"/>
              </w:rPr>
              <w:br/>
              <w:t>Adverse events, mostly gastralgia:</w:t>
            </w:r>
          </w:p>
          <w:p w14:paraId="04386509"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 xml:space="preserve">5 patients receiving </w:t>
            </w:r>
            <w:proofErr w:type="spellStart"/>
            <w:r w:rsidRPr="00473ABF">
              <w:rPr>
                <w:rFonts w:ascii="Times New Roman" w:eastAsia="Times New Roman" w:hAnsi="Times New Roman" w:cs="Times New Roman"/>
                <w:kern w:val="0"/>
                <w:lang w:val="en-GB" w:eastAsia="en-IN"/>
                <w14:ligatures w14:val="none"/>
              </w:rPr>
              <w:t>Nimesulide</w:t>
            </w:r>
            <w:proofErr w:type="spellEnd"/>
            <w:r w:rsidRPr="00473ABF">
              <w:rPr>
                <w:rFonts w:ascii="Times New Roman" w:eastAsia="Times New Roman" w:hAnsi="Times New Roman" w:cs="Times New Roman"/>
                <w:kern w:val="0"/>
                <w:lang w:val="en-GB" w:eastAsia="en-IN"/>
                <w14:ligatures w14:val="none"/>
              </w:rPr>
              <w:t xml:space="preserve"> and 2 receiving Piroxicam.</w:t>
            </w:r>
            <w:r w:rsidRPr="00473ABF">
              <w:rPr>
                <w:rFonts w:ascii="Times New Roman" w:eastAsia="Times New Roman" w:hAnsi="Times New Roman" w:cs="Times New Roman"/>
                <w:kern w:val="0"/>
                <w:lang w:val="en-GB" w:eastAsia="en-IN"/>
                <w14:ligatures w14:val="none"/>
              </w:rPr>
              <w:br/>
              <w:t>2 patients per group discontinued due to adverse events</w:t>
            </w:r>
            <w:r w:rsidRPr="00473ABF">
              <w:rPr>
                <w:rFonts w:ascii="Times New Roman" w:eastAsia="Times New Roman" w:hAnsi="Times New Roman" w:cs="Times New Roman"/>
                <w:kern w:val="0"/>
                <w:lang w:val="en-GB" w:eastAsia="en-IN"/>
                <w14:ligatures w14:val="none"/>
              </w:rPr>
              <w:br/>
            </w:r>
            <w:r w:rsidRPr="00473ABF">
              <w:rPr>
                <w:rFonts w:ascii="Times New Roman" w:eastAsia="Times New Roman" w:hAnsi="Times New Roman" w:cs="Times New Roman"/>
                <w:kern w:val="0"/>
                <w:lang w:val="en-GB" w:eastAsia="en-IN"/>
                <w14:ligatures w14:val="none"/>
              </w:rPr>
              <w:br/>
            </w:r>
            <w:proofErr w:type="spellStart"/>
            <w:r w:rsidRPr="00473ABF">
              <w:rPr>
                <w:rFonts w:ascii="Times New Roman" w:eastAsia="Times New Roman" w:hAnsi="Times New Roman" w:cs="Times New Roman"/>
                <w:b/>
                <w:bCs/>
                <w:kern w:val="0"/>
                <w:lang w:val="en-GB" w:eastAsia="en-IN"/>
                <w14:ligatures w14:val="none"/>
              </w:rPr>
              <w:t>Nimesulide</w:t>
            </w:r>
            <w:proofErr w:type="spellEnd"/>
            <w:r w:rsidRPr="00473ABF">
              <w:rPr>
                <w:rFonts w:ascii="Times New Roman" w:eastAsia="Times New Roman" w:hAnsi="Times New Roman" w:cs="Times New Roman"/>
                <w:b/>
                <w:bCs/>
                <w:kern w:val="0"/>
                <w:lang w:val="en-GB" w:eastAsia="en-IN"/>
                <w14:ligatures w14:val="none"/>
              </w:rPr>
              <w:t xml:space="preserve"> vs Ketoprofen</w:t>
            </w:r>
            <w:r w:rsidRPr="00473ABF">
              <w:rPr>
                <w:rFonts w:ascii="Times New Roman" w:eastAsia="Times New Roman" w:hAnsi="Times New Roman" w:cs="Times New Roman"/>
                <w:kern w:val="0"/>
                <w:lang w:val="en-GB" w:eastAsia="en-IN"/>
                <w14:ligatures w14:val="none"/>
              </w:rPr>
              <w:t xml:space="preserve"> </w:t>
            </w:r>
            <w:r w:rsidRPr="00473ABF">
              <w:rPr>
                <w:rFonts w:ascii="Times New Roman" w:eastAsia="Times New Roman" w:hAnsi="Times New Roman" w:cs="Times New Roman"/>
                <w:kern w:val="0"/>
                <w:lang w:val="en-GB" w:eastAsia="en-IN"/>
                <w14:ligatures w14:val="none"/>
              </w:rPr>
              <w:br/>
              <w:t xml:space="preserve">6 </w:t>
            </w:r>
            <w:proofErr w:type="spellStart"/>
            <w:r w:rsidRPr="00473ABF">
              <w:rPr>
                <w:rFonts w:ascii="Times New Roman" w:eastAsia="Times New Roman" w:hAnsi="Times New Roman" w:cs="Times New Roman"/>
                <w:kern w:val="0"/>
                <w:lang w:val="en-GB" w:eastAsia="en-IN"/>
                <w14:ligatures w14:val="none"/>
              </w:rPr>
              <w:t>Nimesulide</w:t>
            </w:r>
            <w:proofErr w:type="spellEnd"/>
            <w:r w:rsidRPr="00473ABF">
              <w:rPr>
                <w:rFonts w:ascii="Times New Roman" w:eastAsia="Times New Roman" w:hAnsi="Times New Roman" w:cs="Times New Roman"/>
                <w:kern w:val="0"/>
                <w:lang w:val="en-GB" w:eastAsia="en-IN"/>
                <w14:ligatures w14:val="none"/>
              </w:rPr>
              <w:t xml:space="preserve"> patients: gastralgia 5 patients, vertigo 1 patient</w:t>
            </w:r>
          </w:p>
          <w:p w14:paraId="0288B80E"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4 Ketoprofen patients: GI events</w:t>
            </w:r>
          </w:p>
          <w:p w14:paraId="5209A3E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kern w:val="0"/>
                <w:lang w:val="en-GB" w:eastAsia="en-IN"/>
                <w14:ligatures w14:val="none"/>
              </w:rPr>
              <w:lastRenderedPageBreak/>
              <w:t>2 patients per group discontinued due to gastralgia or vertigo</w:t>
            </w:r>
          </w:p>
        </w:tc>
        <w:tc>
          <w:tcPr>
            <w:tcW w:w="1206" w:type="pct"/>
            <w:vAlign w:val="center"/>
            <w:hideMark/>
          </w:tcPr>
          <w:p w14:paraId="56E11B2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 xml:space="preserve">The tolerability of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was found to be good and did not show significant differences when compared to either piroxicam or ketoprofen. The main adverse events reported were associated with the gastrointestinal system.</w:t>
            </w:r>
          </w:p>
        </w:tc>
      </w:tr>
      <w:tr w:rsidR="00473ABF" w:rsidRPr="00473ABF" w14:paraId="25E5ECC7" w14:textId="77777777" w:rsidTr="00FD26A9">
        <w:trPr>
          <w:trHeight w:val="3440"/>
        </w:trPr>
        <w:tc>
          <w:tcPr>
            <w:tcW w:w="784" w:type="pct"/>
            <w:vAlign w:val="center"/>
            <w:hideMark/>
          </w:tcPr>
          <w:p w14:paraId="416198E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Kim J et al </w:t>
            </w:r>
            <w:r w:rsidRPr="00473ABF">
              <w:rPr>
                <w:rFonts w:ascii="Times New Roman" w:hAnsi="Times New Roman" w:cs="Times New Roman"/>
                <w:lang w:val="en-GB"/>
              </w:rPr>
              <w:t>[48]</w:t>
            </w:r>
          </w:p>
          <w:p w14:paraId="5833025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(2015)</w:t>
            </w:r>
          </w:p>
        </w:tc>
        <w:tc>
          <w:tcPr>
            <w:tcW w:w="786" w:type="pct"/>
            <w:vAlign w:val="center"/>
            <w:hideMark/>
          </w:tcPr>
          <w:p w14:paraId="37EEE26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N=117,610</w:t>
            </w:r>
          </w:p>
        </w:tc>
        <w:tc>
          <w:tcPr>
            <w:tcW w:w="865" w:type="pct"/>
            <w:vAlign w:val="center"/>
            <w:hideMark/>
          </w:tcPr>
          <w:p w14:paraId="62709F3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NSAIDs</w:t>
            </w:r>
          </w:p>
        </w:tc>
        <w:tc>
          <w:tcPr>
            <w:tcW w:w="1359" w:type="pct"/>
            <w:vAlign w:val="center"/>
            <w:hideMark/>
          </w:tcPr>
          <w:p w14:paraId="1598453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raised the likelihood of gastrointestinal bleeding, while ketorolac elevated the risk of cardiovascular events when compared to celecoxib (</w:t>
            </w:r>
            <w:proofErr w:type="spellStart"/>
            <w:r w:rsidRPr="00473ABF">
              <w:rPr>
                <w:rFonts w:ascii="Times New Roman" w:eastAsia="Times New Roman" w:hAnsi="Times New Roman" w:cs="Times New Roman"/>
                <w:color w:val="000000"/>
                <w:kern w:val="0"/>
                <w:lang w:val="en-GB" w:eastAsia="en-IN"/>
                <w14:ligatures w14:val="none"/>
              </w:rPr>
              <w:t>aHR</w:t>
            </w:r>
            <w:proofErr w:type="spellEnd"/>
            <w:r w:rsidRPr="00473ABF">
              <w:rPr>
                <w:rFonts w:ascii="Times New Roman" w:eastAsia="Times New Roman" w:hAnsi="Times New Roman" w:cs="Times New Roman"/>
                <w:color w:val="000000"/>
                <w:kern w:val="0"/>
                <w:lang w:val="en-GB" w:eastAsia="en-IN"/>
                <w14:ligatures w14:val="none"/>
              </w:rPr>
              <w:t xml:space="preserve"> 2.60 and 3.13, respectively).</w:t>
            </w:r>
          </w:p>
        </w:tc>
        <w:tc>
          <w:tcPr>
            <w:tcW w:w="1206" w:type="pct"/>
            <w:vAlign w:val="center"/>
            <w:hideMark/>
          </w:tcPr>
          <w:p w14:paraId="0DA31E3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45CB5E1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Elderly individuals with diabetes who were using NSAIDs experienced a notably increased risk of both upper gastrointestinal bleeding and cardiovascular events when compared to those not using NSAIDs.</w:t>
            </w:r>
          </w:p>
        </w:tc>
      </w:tr>
      <w:tr w:rsidR="00473ABF" w:rsidRPr="00473ABF" w14:paraId="64EF3132" w14:textId="77777777" w:rsidTr="00FD26A9">
        <w:trPr>
          <w:trHeight w:val="699"/>
        </w:trPr>
        <w:tc>
          <w:tcPr>
            <w:tcW w:w="784" w:type="pct"/>
            <w:vAlign w:val="center"/>
            <w:hideMark/>
          </w:tcPr>
          <w:p w14:paraId="00B96643" w14:textId="77777777" w:rsidR="00473ABF" w:rsidRPr="00473ABF" w:rsidRDefault="00473ABF" w:rsidP="00473ABF">
            <w:pPr>
              <w:spacing w:after="0" w:line="240" w:lineRule="auto"/>
              <w:jc w:val="center"/>
              <w:rPr>
                <w:rFonts w:ascii="Times New Roman" w:hAnsi="Times New Roman" w:cs="Times New Roman"/>
                <w:lang w:val="en-GB"/>
              </w:rPr>
            </w:pPr>
            <w:proofErr w:type="spellStart"/>
            <w:r w:rsidRPr="00473ABF">
              <w:rPr>
                <w:rFonts w:ascii="Times New Roman" w:eastAsia="Times New Roman" w:hAnsi="Times New Roman" w:cs="Times New Roman"/>
                <w:color w:val="000000"/>
                <w:kern w:val="0"/>
                <w:lang w:val="en-GB" w:eastAsia="en-IN"/>
                <w14:ligatures w14:val="none"/>
              </w:rPr>
              <w:t>Pilotto</w:t>
            </w:r>
            <w:proofErr w:type="spellEnd"/>
            <w:r w:rsidRPr="00473ABF">
              <w:rPr>
                <w:rFonts w:ascii="Times New Roman" w:eastAsia="Times New Roman" w:hAnsi="Times New Roman" w:cs="Times New Roman"/>
                <w:color w:val="000000"/>
                <w:kern w:val="0"/>
                <w:lang w:val="en-GB" w:eastAsia="en-IN"/>
                <w14:ligatures w14:val="none"/>
              </w:rPr>
              <w:t xml:space="preserve"> A et al </w:t>
            </w:r>
            <w:r w:rsidRPr="00473ABF">
              <w:rPr>
                <w:rFonts w:ascii="Times New Roman" w:hAnsi="Times New Roman" w:cs="Times New Roman"/>
                <w:lang w:val="en-GB"/>
              </w:rPr>
              <w:t>[42]</w:t>
            </w:r>
          </w:p>
          <w:p w14:paraId="6394D54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(2003)</w:t>
            </w:r>
          </w:p>
        </w:tc>
        <w:tc>
          <w:tcPr>
            <w:tcW w:w="786" w:type="pct"/>
            <w:vAlign w:val="center"/>
            <w:hideMark/>
          </w:tcPr>
          <w:p w14:paraId="5FC6124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N=2251 patients</w:t>
            </w:r>
          </w:p>
        </w:tc>
        <w:tc>
          <w:tcPr>
            <w:tcW w:w="865" w:type="pct"/>
            <w:vAlign w:val="center"/>
            <w:hideMark/>
          </w:tcPr>
          <w:p w14:paraId="4CB90AA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or</w:t>
            </w:r>
            <w:r w:rsidRPr="00473ABF">
              <w:rPr>
                <w:rFonts w:ascii="Times New Roman" w:eastAsia="Times New Roman" w:hAnsi="Times New Roman" w:cs="Times New Roman"/>
                <w:color w:val="000000"/>
                <w:kern w:val="0"/>
                <w:lang w:val="en-GB" w:eastAsia="en-IN"/>
                <w14:ligatures w14:val="none"/>
              </w:rPr>
              <w:br/>
              <w:t>Ketoprofen or</w:t>
            </w:r>
            <w:r w:rsidRPr="00473ABF">
              <w:rPr>
                <w:rFonts w:ascii="Times New Roman" w:eastAsia="Times New Roman" w:hAnsi="Times New Roman" w:cs="Times New Roman"/>
                <w:color w:val="000000"/>
                <w:kern w:val="0"/>
                <w:lang w:val="en-GB" w:eastAsia="en-IN"/>
                <w14:ligatures w14:val="none"/>
              </w:rPr>
              <w:br/>
              <w:t>Ketorolac or</w:t>
            </w:r>
            <w:r w:rsidRPr="00473ABF">
              <w:rPr>
                <w:rFonts w:ascii="Times New Roman" w:eastAsia="Times New Roman" w:hAnsi="Times New Roman" w:cs="Times New Roman"/>
                <w:color w:val="000000"/>
                <w:kern w:val="0"/>
                <w:lang w:val="en-GB" w:eastAsia="en-IN"/>
                <w14:ligatures w14:val="none"/>
              </w:rPr>
              <w:br/>
              <w:t>Naproxen or</w:t>
            </w:r>
            <w:r w:rsidRPr="00473ABF">
              <w:rPr>
                <w:rFonts w:ascii="Times New Roman" w:eastAsia="Times New Roman" w:hAnsi="Times New Roman" w:cs="Times New Roman"/>
                <w:color w:val="000000"/>
                <w:kern w:val="0"/>
                <w:lang w:val="en-GB" w:eastAsia="en-IN"/>
                <w14:ligatures w14:val="none"/>
              </w:rPr>
              <w:br/>
              <w:t>Piroxicam or</w:t>
            </w:r>
            <w:r w:rsidRPr="00473ABF">
              <w:rPr>
                <w:rFonts w:ascii="Times New Roman" w:eastAsia="Times New Roman" w:hAnsi="Times New Roman" w:cs="Times New Roman"/>
                <w:color w:val="000000"/>
                <w:kern w:val="0"/>
                <w:lang w:val="en-GB" w:eastAsia="en-IN"/>
                <w14:ligatures w14:val="none"/>
              </w:rPr>
              <w:br/>
              <w:t>Aspirin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tc>
        <w:tc>
          <w:tcPr>
            <w:tcW w:w="1359" w:type="pct"/>
            <w:vAlign w:val="center"/>
            <w:hideMark/>
          </w:tcPr>
          <w:p w14:paraId="71DAC47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70AF151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The bleeding risk was mainly associated with acute but not chronic use of regular-dose Aspirin (OR 5.53,</w:t>
            </w:r>
            <w:r w:rsidRPr="00473ABF">
              <w:rPr>
                <w:rFonts w:ascii="Times New Roman" w:eastAsia="Times New Roman" w:hAnsi="Times New Roman" w:cs="Times New Roman"/>
                <w:color w:val="000000"/>
                <w:kern w:val="0"/>
                <w:lang w:val="en-GB" w:eastAsia="en-IN"/>
                <w14:ligatures w14:val="none"/>
              </w:rPr>
              <w:br/>
              <w:t>95% CI 2.29 -13.3), Diclofenac (OR 4.44, 95% CI</w:t>
            </w:r>
            <w:r w:rsidRPr="00473ABF">
              <w:rPr>
                <w:rFonts w:ascii="Times New Roman" w:eastAsia="Times New Roman" w:hAnsi="Times New Roman" w:cs="Times New Roman"/>
                <w:color w:val="000000"/>
                <w:kern w:val="0"/>
                <w:lang w:val="en-GB" w:eastAsia="en-IN"/>
                <w14:ligatures w14:val="none"/>
              </w:rPr>
              <w:br/>
              <w:t>2.21-8.93), Ketorolac (OR 4.81, 95% CI 2.13-10.9),</w:t>
            </w:r>
            <w:r w:rsidRPr="00473ABF">
              <w:rPr>
                <w:rFonts w:ascii="Times New Roman" w:eastAsia="Times New Roman" w:hAnsi="Times New Roman" w:cs="Times New Roman"/>
                <w:color w:val="000000"/>
                <w:kern w:val="0"/>
                <w:lang w:val="en-GB" w:eastAsia="en-IN"/>
                <w14:ligatures w14:val="none"/>
              </w:rPr>
              <w:br/>
              <w:t xml:space="preserve">Naproxen (OR 14.9, 95% CI 4.23-52.4) or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br/>
              <w:t xml:space="preserve">(OR 4.06, 95% CI 1.2-13.8).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Piroxicam increased the risk of bleeding in both acute</w:t>
            </w:r>
          </w:p>
          <w:p w14:paraId="07C8FEE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(OR 5.36, 95% CI 1.94-</w:t>
            </w:r>
            <w:r w:rsidRPr="00473ABF">
              <w:rPr>
                <w:rFonts w:ascii="Times New Roman" w:eastAsia="Times New Roman" w:hAnsi="Times New Roman" w:cs="Times New Roman"/>
                <w:color w:val="000000"/>
                <w:kern w:val="0"/>
                <w:lang w:val="en-GB" w:eastAsia="en-IN"/>
                <w14:ligatures w14:val="none"/>
              </w:rPr>
              <w:br/>
              <w:t>14.8) and chronic therapy (OR 5.53, 95% CI 1.23-24.9).</w:t>
            </w:r>
          </w:p>
        </w:tc>
        <w:tc>
          <w:tcPr>
            <w:tcW w:w="1206" w:type="pct"/>
            <w:vAlign w:val="center"/>
            <w:hideMark/>
          </w:tcPr>
          <w:p w14:paraId="44E6CA6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kern w:val="0"/>
                <w:lang w:val="en-GB" w:eastAsia="en-IN"/>
                <w14:ligatures w14:val="none"/>
              </w:rPr>
              <w:t>In this study, Naproxen had the highest risk of bleeding (OR=14.9)</w:t>
            </w:r>
          </w:p>
        </w:tc>
      </w:tr>
      <w:tr w:rsidR="00473ABF" w:rsidRPr="00473ABF" w14:paraId="2276FE27" w14:textId="77777777" w:rsidTr="00FD26A9">
        <w:trPr>
          <w:trHeight w:val="3440"/>
        </w:trPr>
        <w:tc>
          <w:tcPr>
            <w:tcW w:w="784" w:type="pct"/>
            <w:vAlign w:val="center"/>
            <w:hideMark/>
          </w:tcPr>
          <w:p w14:paraId="473F475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da Costa Araújo et al</w:t>
            </w:r>
          </w:p>
          <w:p w14:paraId="619FEDCD" w14:textId="77777777" w:rsidR="00473ABF" w:rsidRPr="00473ABF" w:rsidRDefault="00473ABF" w:rsidP="00473ABF">
            <w:pPr>
              <w:spacing w:after="0" w:line="240" w:lineRule="auto"/>
              <w:jc w:val="center"/>
              <w:rPr>
                <w:rFonts w:ascii="Times New Roman" w:hAnsi="Times New Roman" w:cs="Times New Roman"/>
                <w:kern w:val="0"/>
                <w:lang w:val="en-GB"/>
              </w:rPr>
            </w:pPr>
            <w:r w:rsidRPr="00473ABF">
              <w:rPr>
                <w:rFonts w:ascii="Times New Roman" w:hAnsi="Times New Roman" w:cs="Times New Roman"/>
                <w:kern w:val="0"/>
                <w:lang w:val="en-GB"/>
              </w:rPr>
              <w:t>[30]</w:t>
            </w:r>
          </w:p>
          <w:p w14:paraId="4F72C99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(2012)</w:t>
            </w:r>
          </w:p>
        </w:tc>
        <w:tc>
          <w:tcPr>
            <w:tcW w:w="786" w:type="pct"/>
            <w:vAlign w:val="center"/>
            <w:hideMark/>
          </w:tcPr>
          <w:p w14:paraId="01AC397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N=47, third molar surgery</w:t>
            </w:r>
          </w:p>
        </w:tc>
        <w:tc>
          <w:tcPr>
            <w:tcW w:w="865" w:type="pct"/>
            <w:vAlign w:val="center"/>
            <w:hideMark/>
          </w:tcPr>
          <w:p w14:paraId="47263A8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Group B: 100 mg Tramadol </w:t>
            </w:r>
            <w:proofErr w:type="spellStart"/>
            <w:r w:rsidRPr="00473ABF">
              <w:rPr>
                <w:rFonts w:ascii="Times New Roman" w:eastAsia="Times New Roman" w:hAnsi="Times New Roman" w:cs="Times New Roman"/>
                <w:color w:val="000000"/>
                <w:kern w:val="0"/>
                <w:lang w:val="en-GB" w:eastAsia="en-IN"/>
                <w14:ligatures w14:val="none"/>
              </w:rPr>
              <w:t>Chlorhydrate</w:t>
            </w:r>
            <w:proofErr w:type="spellEnd"/>
            <w:r w:rsidRPr="00473ABF">
              <w:rPr>
                <w:rFonts w:ascii="Times New Roman" w:eastAsia="Times New Roman" w:hAnsi="Times New Roman" w:cs="Times New Roman"/>
                <w:color w:val="000000"/>
                <w:kern w:val="0"/>
                <w:lang w:val="en-GB" w:eastAsia="en-IN"/>
                <w14:ligatures w14:val="none"/>
              </w:rPr>
              <w:t xml:space="preserve"> or</w:t>
            </w:r>
          </w:p>
          <w:p w14:paraId="209FA61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Group A: 100 mg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tc>
        <w:tc>
          <w:tcPr>
            <w:tcW w:w="1359" w:type="pct"/>
            <w:vAlign w:val="center"/>
            <w:hideMark/>
          </w:tcPr>
          <w:p w14:paraId="27B3531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Group B (tramadol </w:t>
            </w:r>
            <w:proofErr w:type="spellStart"/>
            <w:r w:rsidRPr="00473ABF">
              <w:rPr>
                <w:rFonts w:ascii="Times New Roman" w:eastAsia="Times New Roman" w:hAnsi="Times New Roman" w:cs="Times New Roman"/>
                <w:color w:val="000000"/>
                <w:kern w:val="0"/>
                <w:lang w:val="en-GB" w:eastAsia="en-IN"/>
                <w14:ligatures w14:val="none"/>
              </w:rPr>
              <w:t>chlorhydrate</w:t>
            </w:r>
            <w:proofErr w:type="spellEnd"/>
            <w:r w:rsidRPr="00473ABF">
              <w:rPr>
                <w:rFonts w:ascii="Times New Roman" w:eastAsia="Times New Roman" w:hAnsi="Times New Roman" w:cs="Times New Roman"/>
                <w:color w:val="000000"/>
                <w:kern w:val="0"/>
                <w:lang w:val="en-GB" w:eastAsia="en-IN"/>
                <w14:ligatures w14:val="none"/>
              </w:rPr>
              <w:t>):</w:t>
            </w:r>
            <w:r w:rsidRPr="00473ABF">
              <w:rPr>
                <w:rFonts w:ascii="Times New Roman" w:eastAsia="Times New Roman" w:hAnsi="Times New Roman" w:cs="Times New Roman"/>
                <w:color w:val="000000"/>
                <w:kern w:val="0"/>
                <w:lang w:val="en-GB" w:eastAsia="en-IN"/>
                <w14:ligatures w14:val="none"/>
              </w:rPr>
              <w:br/>
              <w:t>Vomiting: 19.14%</w:t>
            </w:r>
            <w:r w:rsidRPr="00473ABF">
              <w:rPr>
                <w:rFonts w:ascii="Times New Roman" w:eastAsia="Times New Roman" w:hAnsi="Times New Roman" w:cs="Times New Roman"/>
                <w:color w:val="000000"/>
                <w:kern w:val="0"/>
                <w:lang w:val="en-GB" w:eastAsia="en-IN"/>
                <w14:ligatures w14:val="none"/>
              </w:rPr>
              <w:br/>
              <w:t>Nausea: 10.63%</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Adverse reactions:</w:t>
            </w:r>
            <w:r w:rsidRPr="00473ABF">
              <w:rPr>
                <w:rFonts w:ascii="Times New Roman" w:eastAsia="Times New Roman" w:hAnsi="Times New Roman" w:cs="Times New Roman"/>
                <w:color w:val="000000"/>
                <w:kern w:val="0"/>
                <w:lang w:val="en-GB" w:eastAsia="en-IN"/>
                <w14:ligatures w14:val="none"/>
              </w:rPr>
              <w:br/>
              <w:t xml:space="preserve">Variables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(N/</w:t>
            </w:r>
            <w:proofErr w:type="gramStart"/>
            <w:r w:rsidRPr="00473ABF">
              <w:rPr>
                <w:rFonts w:ascii="Times New Roman" w:eastAsia="Times New Roman" w:hAnsi="Times New Roman" w:cs="Times New Roman"/>
                <w:color w:val="000000"/>
                <w:kern w:val="0"/>
                <w:lang w:val="en-GB" w:eastAsia="en-IN"/>
                <w14:ligatures w14:val="none"/>
              </w:rPr>
              <w:t xml:space="preserve">%)   </w:t>
            </w:r>
            <w:proofErr w:type="gramEnd"/>
            <w:r w:rsidRPr="00473ABF">
              <w:rPr>
                <w:rFonts w:ascii="Times New Roman" w:eastAsia="Times New Roman" w:hAnsi="Times New Roman" w:cs="Times New Roman"/>
                <w:color w:val="000000"/>
                <w:kern w:val="0"/>
                <w:lang w:val="en-GB" w:eastAsia="en-IN"/>
                <w14:ligatures w14:val="none"/>
              </w:rPr>
              <w:t>Tramadol (N/</w:t>
            </w:r>
            <w:proofErr w:type="gramStart"/>
            <w:r w:rsidRPr="00473ABF">
              <w:rPr>
                <w:rFonts w:ascii="Times New Roman" w:eastAsia="Times New Roman" w:hAnsi="Times New Roman" w:cs="Times New Roman"/>
                <w:color w:val="000000"/>
                <w:kern w:val="0"/>
                <w:lang w:val="en-GB" w:eastAsia="en-IN"/>
                <w14:ligatures w14:val="none"/>
              </w:rPr>
              <w:t xml:space="preserve">%)   </w:t>
            </w:r>
            <w:proofErr w:type="gramEnd"/>
            <w:r w:rsidRPr="00473ABF">
              <w:rPr>
                <w:rFonts w:ascii="Times New Roman" w:eastAsia="Times New Roman" w:hAnsi="Times New Roman" w:cs="Times New Roman"/>
                <w:color w:val="000000"/>
                <w:kern w:val="0"/>
                <w:lang w:val="en-GB" w:eastAsia="en-IN"/>
                <w14:ligatures w14:val="none"/>
              </w:rPr>
              <w:t xml:space="preserve"> </w:t>
            </w:r>
            <w:r w:rsidRPr="00473ABF">
              <w:rPr>
                <w:rFonts w:ascii="Times New Roman" w:eastAsia="Times New Roman" w:hAnsi="Times New Roman" w:cs="Times New Roman"/>
                <w:color w:val="000000"/>
                <w:kern w:val="0"/>
                <w:lang w:val="en-GB" w:eastAsia="en-IN"/>
                <w14:ligatures w14:val="none"/>
              </w:rPr>
              <w:br/>
              <w:t>Yes                                      0 (0.0</w:t>
            </w:r>
            <w:proofErr w:type="gramStart"/>
            <w:r w:rsidRPr="00473ABF">
              <w:rPr>
                <w:rFonts w:ascii="Times New Roman" w:eastAsia="Times New Roman" w:hAnsi="Times New Roman" w:cs="Times New Roman"/>
                <w:color w:val="000000"/>
                <w:kern w:val="0"/>
                <w:lang w:val="en-GB" w:eastAsia="en-IN"/>
                <w14:ligatures w14:val="none"/>
              </w:rPr>
              <w:t xml:space="preserve">%)   </w:t>
            </w:r>
            <w:proofErr w:type="gramEnd"/>
            <w:r w:rsidRPr="00473ABF">
              <w:rPr>
                <w:rFonts w:ascii="Times New Roman" w:eastAsia="Times New Roman" w:hAnsi="Times New Roman" w:cs="Times New Roman"/>
                <w:color w:val="000000"/>
                <w:kern w:val="0"/>
                <w:lang w:val="en-GB" w:eastAsia="en-IN"/>
                <w14:ligatures w14:val="none"/>
              </w:rPr>
              <w:t xml:space="preserve">                14(29.8%)</w:t>
            </w:r>
            <w:r w:rsidRPr="00473ABF">
              <w:rPr>
                <w:rFonts w:ascii="Times New Roman" w:eastAsia="Times New Roman" w:hAnsi="Times New Roman" w:cs="Times New Roman"/>
                <w:color w:val="000000"/>
                <w:kern w:val="0"/>
                <w:lang w:val="en-GB" w:eastAsia="en-IN"/>
                <w14:ligatures w14:val="none"/>
              </w:rPr>
              <w:br/>
              <w:t>No                                       47 (100.0</w:t>
            </w:r>
            <w:proofErr w:type="gramStart"/>
            <w:r w:rsidRPr="00473ABF">
              <w:rPr>
                <w:rFonts w:ascii="Times New Roman" w:eastAsia="Times New Roman" w:hAnsi="Times New Roman" w:cs="Times New Roman"/>
                <w:color w:val="000000"/>
                <w:kern w:val="0"/>
                <w:lang w:val="en-GB" w:eastAsia="en-IN"/>
                <w14:ligatures w14:val="none"/>
              </w:rPr>
              <w:t xml:space="preserve">%)   </w:t>
            </w:r>
            <w:proofErr w:type="gramEnd"/>
            <w:r w:rsidRPr="00473ABF">
              <w:rPr>
                <w:rFonts w:ascii="Times New Roman" w:eastAsia="Times New Roman" w:hAnsi="Times New Roman" w:cs="Times New Roman"/>
                <w:color w:val="000000"/>
                <w:kern w:val="0"/>
                <w:lang w:val="en-GB" w:eastAsia="en-IN"/>
                <w14:ligatures w14:val="none"/>
              </w:rPr>
              <w:t xml:space="preserve">         33(70.2%)</w:t>
            </w:r>
            <w:r w:rsidRPr="00473ABF">
              <w:rPr>
                <w:rFonts w:ascii="Times New Roman" w:eastAsia="Times New Roman" w:hAnsi="Times New Roman" w:cs="Times New Roman"/>
                <w:color w:val="000000"/>
                <w:kern w:val="0"/>
                <w:lang w:val="en-GB" w:eastAsia="en-IN"/>
                <w14:ligatures w14:val="none"/>
              </w:rPr>
              <w:br/>
              <w:t>p-value: &lt;0.001</w:t>
            </w:r>
          </w:p>
        </w:tc>
        <w:tc>
          <w:tcPr>
            <w:tcW w:w="1206" w:type="pct"/>
            <w:vAlign w:val="center"/>
            <w:hideMark/>
          </w:tcPr>
          <w:p w14:paraId="25875C9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When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was used as a pre-emptive analgesic,</w:t>
            </w:r>
          </w:p>
          <w:p w14:paraId="54F6FDE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none of the patients mentioned having any major adverse events after the surgery.</w:t>
            </w:r>
          </w:p>
        </w:tc>
      </w:tr>
      <w:tr w:rsidR="00473ABF" w:rsidRPr="00473ABF" w14:paraId="6DAC9452" w14:textId="77777777" w:rsidTr="00FD26A9">
        <w:trPr>
          <w:trHeight w:val="699"/>
        </w:trPr>
        <w:tc>
          <w:tcPr>
            <w:tcW w:w="784" w:type="pct"/>
            <w:vAlign w:val="center"/>
            <w:hideMark/>
          </w:tcPr>
          <w:p w14:paraId="4A00EE57"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Aho M et al</w:t>
            </w:r>
            <w:r w:rsidRPr="00473ABF">
              <w:rPr>
                <w:rFonts w:ascii="Times New Roman" w:hAnsi="Times New Roman" w:cs="Times New Roman"/>
                <w:lang w:val="en-GB"/>
              </w:rPr>
              <w:t xml:space="preserve"> [34]</w:t>
            </w:r>
          </w:p>
          <w:p w14:paraId="20C4671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(2003)</w:t>
            </w:r>
          </w:p>
        </w:tc>
        <w:tc>
          <w:tcPr>
            <w:tcW w:w="786" w:type="pct"/>
            <w:vAlign w:val="center"/>
            <w:hideMark/>
          </w:tcPr>
          <w:p w14:paraId="29B3648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N=78, tonsillectomy</w:t>
            </w:r>
          </w:p>
        </w:tc>
        <w:tc>
          <w:tcPr>
            <w:tcW w:w="865" w:type="pct"/>
            <w:vAlign w:val="center"/>
            <w:hideMark/>
          </w:tcPr>
          <w:p w14:paraId="6225397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Ibuprofen 800mg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100mg</w:t>
            </w:r>
          </w:p>
        </w:tc>
        <w:tc>
          <w:tcPr>
            <w:tcW w:w="1359" w:type="pct"/>
            <w:vAlign w:val="center"/>
            <w:hideMark/>
          </w:tcPr>
          <w:p w14:paraId="491B0FB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No serious adverse reactions were reported.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In hospital</w:t>
            </w:r>
            <w:r w:rsidRPr="00473ABF">
              <w:rPr>
                <w:rFonts w:ascii="Times New Roman" w:eastAsia="Times New Roman" w:hAnsi="Times New Roman" w:cs="Times New Roman"/>
                <w:color w:val="000000"/>
                <w:kern w:val="0"/>
                <w:lang w:val="en-GB" w:eastAsia="en-IN"/>
                <w14:ligatures w14:val="none"/>
              </w:rPr>
              <w:t xml:space="preserve">: </w:t>
            </w:r>
            <w:proofErr w:type="gramStart"/>
            <w:r w:rsidRPr="00473ABF">
              <w:rPr>
                <w:rFonts w:ascii="Times New Roman" w:eastAsia="Times New Roman" w:hAnsi="Times New Roman" w:cs="Times New Roman"/>
                <w:color w:val="000000"/>
                <w:kern w:val="0"/>
                <w:lang w:val="en-GB" w:eastAsia="en-IN"/>
                <w14:ligatures w14:val="none"/>
              </w:rPr>
              <w:t>n(</w:t>
            </w:r>
            <w:proofErr w:type="gramEnd"/>
            <w:r w:rsidRPr="00473ABF">
              <w:rPr>
                <w:rFonts w:ascii="Times New Roman" w:eastAsia="Times New Roman" w:hAnsi="Times New Roman" w:cs="Times New Roman"/>
                <w:color w:val="000000"/>
                <w:kern w:val="0"/>
                <w:lang w:val="en-GB" w:eastAsia="en-IN"/>
                <w14:ligatures w14:val="none"/>
              </w:rPr>
              <w:t>%)</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u w:val="single"/>
                <w:lang w:val="en-GB" w:eastAsia="en-IN"/>
                <w14:ligatures w14:val="none"/>
              </w:rPr>
              <w:t xml:space="preserve">Nausea: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21 (57%)</w:t>
            </w:r>
            <w:r w:rsidRPr="00473ABF">
              <w:rPr>
                <w:rFonts w:ascii="Times New Roman" w:eastAsia="Times New Roman" w:hAnsi="Times New Roman" w:cs="Times New Roman"/>
                <w:color w:val="000000"/>
                <w:kern w:val="0"/>
                <w:lang w:val="en-GB" w:eastAsia="en-IN"/>
                <w14:ligatures w14:val="none"/>
              </w:rPr>
              <w:br/>
              <w:t>Ibuprofen: 19 (46%)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u w:val="single"/>
                <w:lang w:val="en-GB" w:eastAsia="en-IN"/>
                <w14:ligatures w14:val="none"/>
              </w:rPr>
              <w:t>Vomiting:</w:t>
            </w:r>
            <w:r w:rsidRPr="00473ABF">
              <w:rPr>
                <w:rFonts w:ascii="Times New Roman" w:eastAsia="Times New Roman" w:hAnsi="Times New Roman" w:cs="Times New Roman"/>
                <w:color w:val="000000"/>
                <w:kern w:val="0"/>
                <w:lang w:val="en-GB" w:eastAsia="en-IN"/>
                <w14:ligatures w14:val="none"/>
              </w:rPr>
              <w:br/>
              <w:t xml:space="preserve">Nimesulide:11 (30%) </w:t>
            </w:r>
            <w:r w:rsidRPr="00473ABF">
              <w:rPr>
                <w:rFonts w:ascii="Times New Roman" w:eastAsia="Times New Roman" w:hAnsi="Times New Roman" w:cs="Times New Roman"/>
                <w:color w:val="000000"/>
                <w:kern w:val="0"/>
                <w:lang w:val="en-GB" w:eastAsia="en-IN"/>
                <w14:ligatures w14:val="none"/>
              </w:rPr>
              <w:br/>
              <w:t xml:space="preserve">Ibuprofen: 10 (24%)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w:t>
            </w:r>
            <w:r w:rsidRPr="00473ABF">
              <w:rPr>
                <w:rFonts w:ascii="Times New Roman" w:eastAsia="Times New Roman" w:hAnsi="Times New Roman" w:cs="Times New Roman"/>
                <w:color w:val="000000"/>
                <w:kern w:val="0"/>
                <w:lang w:val="en-GB" w:eastAsia="en-IN"/>
                <w14:ligatures w14:val="none"/>
              </w:rPr>
              <w:br/>
              <w:t xml:space="preserve"> Abdominal pain: 2 cases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After discharge</w:t>
            </w:r>
            <w:r w:rsidRPr="00473ABF">
              <w:rPr>
                <w:rFonts w:ascii="Times New Roman" w:eastAsia="Times New Roman" w:hAnsi="Times New Roman" w:cs="Times New Roman"/>
                <w:color w:val="000000"/>
                <w:kern w:val="0"/>
                <w:lang w:val="en-GB" w:eastAsia="en-IN"/>
                <w14:ligatures w14:val="none"/>
              </w:rPr>
              <w:t xml:space="preserve"> the reported adverse events:</w:t>
            </w:r>
            <w:r w:rsidRPr="00473ABF">
              <w:rPr>
                <w:rFonts w:ascii="Times New Roman" w:eastAsia="Times New Roman" w:hAnsi="Times New Roman" w:cs="Times New Roman"/>
                <w:color w:val="000000"/>
                <w:kern w:val="0"/>
                <w:lang w:val="en-GB" w:eastAsia="en-IN"/>
                <w14:ligatures w14:val="none"/>
              </w:rPr>
              <w:br/>
              <w:t>No significant differences between the two study groups, n (%):</w:t>
            </w:r>
          </w:p>
          <w:p w14:paraId="2E374FE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(n = 37) and Ibuprofen group (n = 41)</w:t>
            </w:r>
            <w:r w:rsidRPr="00473ABF">
              <w:rPr>
                <w:rFonts w:ascii="Times New Roman" w:eastAsia="Times New Roman" w:hAnsi="Times New Roman" w:cs="Times New Roman"/>
                <w:color w:val="000000"/>
                <w:kern w:val="0"/>
                <w:lang w:val="en-GB" w:eastAsia="en-IN"/>
                <w14:ligatures w14:val="none"/>
              </w:rPr>
              <w:br/>
              <w:t>Total Adverse reactions:</w:t>
            </w:r>
          </w:p>
          <w:p w14:paraId="1B020C8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31 (84)</w:t>
            </w:r>
          </w:p>
          <w:p w14:paraId="38A7007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Ibuprofen: 29 (71)</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w:t>
            </w:r>
            <w:r w:rsidRPr="00473ABF">
              <w:rPr>
                <w:rFonts w:ascii="Times New Roman" w:eastAsia="Times New Roman" w:hAnsi="Times New Roman" w:cs="Times New Roman"/>
                <w:color w:val="000000"/>
                <w:kern w:val="0"/>
                <w:lang w:val="en-GB" w:eastAsia="en-IN"/>
                <w14:ligatures w14:val="none"/>
              </w:rPr>
              <w:br/>
              <w:t>Nausea and vomiting 10 (27), Abdominal pain 3 (8), Constipation 8 (22), Diarrhoea 1 (3)</w:t>
            </w:r>
            <w:r w:rsidRPr="00473ABF">
              <w:rPr>
                <w:rFonts w:ascii="Times New Roman" w:eastAsia="Times New Roman" w:hAnsi="Times New Roman" w:cs="Times New Roman"/>
                <w:color w:val="000000"/>
                <w:kern w:val="0"/>
                <w:lang w:val="en-GB" w:eastAsia="en-IN"/>
                <w14:ligatures w14:val="none"/>
              </w:rPr>
              <w:br/>
              <w:t>Ibuprofen group:</w:t>
            </w:r>
            <w:r w:rsidRPr="00473ABF">
              <w:rPr>
                <w:rFonts w:ascii="Times New Roman" w:eastAsia="Times New Roman" w:hAnsi="Times New Roman" w:cs="Times New Roman"/>
                <w:color w:val="000000"/>
                <w:kern w:val="0"/>
                <w:lang w:val="en-GB" w:eastAsia="en-IN"/>
                <w14:ligatures w14:val="none"/>
              </w:rPr>
              <w:br/>
              <w:t>Nausea and vomiting: 8 (20), Abdominal pain 7 (17), Constipation 5 (12), Diarrhoea 1 (2)</w:t>
            </w:r>
          </w:p>
        </w:tc>
        <w:tc>
          <w:tcPr>
            <w:tcW w:w="1206" w:type="pct"/>
            <w:vAlign w:val="center"/>
            <w:hideMark/>
          </w:tcPr>
          <w:p w14:paraId="79CAA1C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There was no notable difference in adverse events observed between the two treatments. Patients tolerated both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and ibuprofen well, and there were no instances of medication refusal.</w:t>
            </w:r>
          </w:p>
        </w:tc>
      </w:tr>
      <w:tr w:rsidR="00473ABF" w:rsidRPr="00473ABF" w14:paraId="14371C28" w14:textId="77777777" w:rsidTr="00FD26A9">
        <w:trPr>
          <w:trHeight w:val="1408"/>
        </w:trPr>
        <w:tc>
          <w:tcPr>
            <w:tcW w:w="784" w:type="pct"/>
            <w:vAlign w:val="center"/>
            <w:hideMark/>
          </w:tcPr>
          <w:p w14:paraId="10C30FF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lastRenderedPageBreak/>
              <w:t>Pohjolainen</w:t>
            </w:r>
            <w:proofErr w:type="spellEnd"/>
            <w:r w:rsidRPr="00473ABF">
              <w:rPr>
                <w:rFonts w:ascii="Times New Roman" w:eastAsia="Times New Roman" w:hAnsi="Times New Roman" w:cs="Times New Roman"/>
                <w:color w:val="000000"/>
                <w:kern w:val="0"/>
                <w:lang w:val="en-GB" w:eastAsia="en-IN"/>
                <w14:ligatures w14:val="none"/>
              </w:rPr>
              <w:t xml:space="preserve"> T et al [37] (2000)</w:t>
            </w:r>
          </w:p>
        </w:tc>
        <w:tc>
          <w:tcPr>
            <w:tcW w:w="786" w:type="pct"/>
            <w:vAlign w:val="center"/>
            <w:hideMark/>
          </w:tcPr>
          <w:p w14:paraId="264757A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N=104 randomised patients</w:t>
            </w:r>
            <w:r w:rsidRPr="00473ABF">
              <w:rPr>
                <w:rFonts w:ascii="Times New Roman" w:eastAsia="Times New Roman" w:hAnsi="Times New Roman" w:cs="Times New Roman"/>
                <w:color w:val="000000"/>
                <w:kern w:val="0"/>
                <w:lang w:val="en-GB" w:eastAsia="en-IN"/>
                <w14:ligatures w14:val="none"/>
              </w:rPr>
              <w:br/>
              <w:t>(52 in each group)</w:t>
            </w:r>
            <w:r w:rsidRPr="00473ABF">
              <w:rPr>
                <w:rFonts w:ascii="Times New Roman" w:eastAsia="Times New Roman" w:hAnsi="Times New Roman" w:cs="Times New Roman"/>
                <w:color w:val="000000"/>
                <w:kern w:val="0"/>
                <w:lang w:val="en-GB" w:eastAsia="en-IN"/>
                <w14:ligatures w14:val="none"/>
              </w:rPr>
              <w:br/>
              <w:t>Total dropouts=5</w:t>
            </w:r>
          </w:p>
        </w:tc>
        <w:tc>
          <w:tcPr>
            <w:tcW w:w="865" w:type="pct"/>
            <w:vAlign w:val="center"/>
            <w:hideMark/>
          </w:tcPr>
          <w:p w14:paraId="19FAB05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Ibuprofen 600 mg or</w:t>
            </w:r>
            <w:r w:rsidRPr="00473ABF">
              <w:rPr>
                <w:rFonts w:ascii="Times New Roman" w:eastAsia="Times New Roman" w:hAnsi="Times New Roman" w:cs="Times New Roman"/>
                <w:color w:val="000000"/>
                <w:kern w:val="0"/>
                <w:lang w:val="en-GB" w:eastAsia="en-IN"/>
                <w14:ligatures w14:val="none"/>
              </w:rPr>
              <w:br/>
              <w:t xml:space="preserve">Oral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359" w:type="pct"/>
            <w:vAlign w:val="center"/>
            <w:hideMark/>
          </w:tcPr>
          <w:p w14:paraId="414B80B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Withdrawals:</w:t>
            </w:r>
            <w:r w:rsidRPr="00473ABF">
              <w:rPr>
                <w:rFonts w:ascii="Times New Roman" w:eastAsia="Times New Roman" w:hAnsi="Times New Roman" w:cs="Times New Roman"/>
                <w:color w:val="000000"/>
                <w:kern w:val="0"/>
                <w:lang w:val="en-GB" w:eastAsia="en-IN"/>
                <w14:ligatures w14:val="none"/>
              </w:rPr>
              <w:br/>
              <w:t>Ibuprofen:</w:t>
            </w:r>
          </w:p>
          <w:p w14:paraId="08961CD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3 (2 for inefficacy, 1 abdominal pain)</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p w14:paraId="01DE141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 (1 insomnia, 1 broncho-obstructive symptoms)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Adverse events frequency:</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p w14:paraId="3FB58CF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10 events in 7 patients (13%)</w:t>
            </w:r>
            <w:r w:rsidRPr="00473ABF">
              <w:rPr>
                <w:rFonts w:ascii="Times New Roman" w:eastAsia="Times New Roman" w:hAnsi="Times New Roman" w:cs="Times New Roman"/>
                <w:color w:val="000000"/>
                <w:kern w:val="0"/>
                <w:lang w:val="en-GB" w:eastAsia="en-IN"/>
                <w14:ligatures w14:val="none"/>
              </w:rPr>
              <w:br/>
              <w:t>Ibuprofen:</w:t>
            </w:r>
          </w:p>
          <w:p w14:paraId="32EE056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13 events in 11 patients (21%)</w:t>
            </w:r>
          </w:p>
        </w:tc>
        <w:tc>
          <w:tcPr>
            <w:tcW w:w="1206" w:type="pct"/>
            <w:vAlign w:val="center"/>
            <w:hideMark/>
          </w:tcPr>
          <w:p w14:paraId="7051FBD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kern w:val="0"/>
                <w:lang w:val="en-GB" w:eastAsia="en-IN"/>
                <w14:ligatures w14:val="none"/>
              </w:rPr>
              <w:t>Gastrointestinal adverse events were more frequent with ibuprofen (P = 0.067)</w:t>
            </w:r>
          </w:p>
        </w:tc>
      </w:tr>
      <w:tr w:rsidR="00473ABF" w:rsidRPr="00473ABF" w14:paraId="7C67215A" w14:textId="77777777" w:rsidTr="00FD26A9">
        <w:trPr>
          <w:trHeight w:val="2258"/>
        </w:trPr>
        <w:tc>
          <w:tcPr>
            <w:tcW w:w="784" w:type="pct"/>
            <w:vAlign w:val="center"/>
            <w:hideMark/>
          </w:tcPr>
          <w:p w14:paraId="213FF51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Samartsev</w:t>
            </w:r>
            <w:proofErr w:type="spellEnd"/>
            <w:r w:rsidRPr="00473ABF">
              <w:rPr>
                <w:rFonts w:ascii="Times New Roman" w:eastAsia="Times New Roman" w:hAnsi="Times New Roman" w:cs="Times New Roman"/>
                <w:color w:val="000000"/>
                <w:kern w:val="0"/>
                <w:lang w:val="en-GB" w:eastAsia="en-IN"/>
                <w14:ligatures w14:val="none"/>
              </w:rPr>
              <w:t xml:space="preserve"> IN et al [39]</w:t>
            </w:r>
          </w:p>
          <w:p w14:paraId="2DAA1C9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(2024)</w:t>
            </w:r>
          </w:p>
        </w:tc>
        <w:tc>
          <w:tcPr>
            <w:tcW w:w="786" w:type="pct"/>
            <w:vAlign w:val="center"/>
            <w:hideMark/>
          </w:tcPr>
          <w:p w14:paraId="7216BCC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D54A01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N=80 patients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Also, N=251 patients were retrospectively assessed for relapse probability and pain chronicity after NSAID treatment.</w:t>
            </w:r>
          </w:p>
        </w:tc>
        <w:tc>
          <w:tcPr>
            <w:tcW w:w="865" w:type="pct"/>
            <w:vAlign w:val="center"/>
            <w:hideMark/>
          </w:tcPr>
          <w:p w14:paraId="628E79F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0EEA741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Group 1 </w:t>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 xml:space="preserve"> 200 mg/day</w:t>
            </w:r>
          </w:p>
          <w:p w14:paraId="537565E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Group 2 </w:t>
            </w:r>
            <w:proofErr w:type="spellStart"/>
            <w:r w:rsidRPr="00473ABF">
              <w:rPr>
                <w:rFonts w:ascii="Times New Roman" w:eastAsia="Times New Roman" w:hAnsi="Times New Roman" w:cs="Times New Roman"/>
                <w:color w:val="000000"/>
                <w:kern w:val="0"/>
                <w:lang w:val="en-GB" w:eastAsia="en-IN"/>
                <w14:ligatures w14:val="none"/>
              </w:rPr>
              <w:t>Dexketoprofen</w:t>
            </w:r>
            <w:proofErr w:type="spellEnd"/>
            <w:r w:rsidRPr="00473ABF">
              <w:rPr>
                <w:rFonts w:ascii="Times New Roman" w:eastAsia="Times New Roman" w:hAnsi="Times New Roman" w:cs="Times New Roman"/>
                <w:color w:val="000000"/>
                <w:kern w:val="0"/>
                <w:lang w:val="en-GB" w:eastAsia="en-IN"/>
                <w14:ligatures w14:val="none"/>
              </w:rPr>
              <w:t xml:space="preserve"> 50 mg/day </w:t>
            </w:r>
            <w:r w:rsidRPr="00473ABF">
              <w:rPr>
                <w:rFonts w:ascii="Times New Roman" w:eastAsia="Times New Roman" w:hAnsi="Times New Roman" w:cs="Times New Roman"/>
                <w:color w:val="000000"/>
                <w:kern w:val="0"/>
                <w:lang w:val="en-GB" w:eastAsia="en-IN"/>
                <w14:ligatures w14:val="none"/>
              </w:rPr>
              <w:br/>
            </w:r>
          </w:p>
          <w:p w14:paraId="59D277C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Group 3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 mg/day</w:t>
            </w:r>
            <w:r w:rsidRPr="00473ABF">
              <w:rPr>
                <w:rFonts w:ascii="Times New Roman" w:eastAsia="Times New Roman" w:hAnsi="Times New Roman" w:cs="Times New Roman"/>
                <w:color w:val="000000"/>
                <w:kern w:val="0"/>
                <w:lang w:val="en-GB" w:eastAsia="en-IN"/>
                <w14:ligatures w14:val="none"/>
              </w:rPr>
              <w:br/>
            </w:r>
          </w:p>
          <w:p w14:paraId="7A49DD9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Group 4 Lornoxicam 16 mg/day</w:t>
            </w:r>
          </w:p>
        </w:tc>
        <w:tc>
          <w:tcPr>
            <w:tcW w:w="1359" w:type="pct"/>
            <w:vAlign w:val="center"/>
            <w:hideMark/>
          </w:tcPr>
          <w:p w14:paraId="7EC7C57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Overall, total number of adverse events: 41.3%</w:t>
            </w:r>
          </w:p>
          <w:p w14:paraId="50EE988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Raised incidence of gastrointestinal adverse events were observed in group 2.</w:t>
            </w:r>
          </w:p>
        </w:tc>
        <w:tc>
          <w:tcPr>
            <w:tcW w:w="1206" w:type="pct"/>
            <w:vAlign w:val="center"/>
            <w:hideMark/>
          </w:tcPr>
          <w:p w14:paraId="6C5E657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The most favourable safety profile was displayed by </w:t>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w:t>
            </w:r>
          </w:p>
        </w:tc>
      </w:tr>
      <w:tr w:rsidR="00473ABF" w:rsidRPr="00473ABF" w14:paraId="68A7D210" w14:textId="77777777" w:rsidTr="00FD26A9">
        <w:trPr>
          <w:trHeight w:val="416"/>
        </w:trPr>
        <w:tc>
          <w:tcPr>
            <w:tcW w:w="784" w:type="pct"/>
            <w:vAlign w:val="center"/>
            <w:hideMark/>
          </w:tcPr>
          <w:p w14:paraId="1B77709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Patil et al [12]</w:t>
            </w:r>
          </w:p>
          <w:p w14:paraId="5027CE5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(2024)</w:t>
            </w:r>
          </w:p>
        </w:tc>
        <w:tc>
          <w:tcPr>
            <w:tcW w:w="786" w:type="pct"/>
            <w:vAlign w:val="center"/>
            <w:hideMark/>
          </w:tcPr>
          <w:p w14:paraId="2223A5E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N=600 patients with acute painful conditions</w:t>
            </w:r>
          </w:p>
        </w:tc>
        <w:tc>
          <w:tcPr>
            <w:tcW w:w="865" w:type="pct"/>
            <w:vAlign w:val="center"/>
            <w:hideMark/>
          </w:tcPr>
          <w:p w14:paraId="4C9FDDD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Ketorolac (10 mg) [Kt] or</w:t>
            </w:r>
          </w:p>
          <w:p w14:paraId="2C0E5BE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Diclofenac (50 mg) + Paracetamol (325 mg) [DP] or</w:t>
            </w:r>
          </w:p>
          <w:p w14:paraId="3DE925E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 xml:space="preserve"> (100 mg) + Paracetamol (325 mg) [AP] or</w:t>
            </w:r>
          </w:p>
          <w:p w14:paraId="345FFF7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FDC of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p w14:paraId="61D824F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(100 mg) + Paracetamol (325 mg) [NP]</w:t>
            </w:r>
          </w:p>
        </w:tc>
        <w:tc>
          <w:tcPr>
            <w:tcW w:w="1359" w:type="pct"/>
            <w:vAlign w:val="center"/>
            <w:hideMark/>
          </w:tcPr>
          <w:p w14:paraId="3C0EDC1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211D44D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Adverse effects:</w:t>
            </w:r>
          </w:p>
          <w:p w14:paraId="7AE64BE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Total 89 reported in the study:</w:t>
            </w:r>
            <w:r w:rsidRPr="00473ABF">
              <w:rPr>
                <w:rFonts w:ascii="Times New Roman" w:eastAsia="Times New Roman" w:hAnsi="Times New Roman" w:cs="Times New Roman"/>
                <w:color w:val="000000"/>
                <w:kern w:val="0"/>
                <w:lang w:val="en-GB" w:eastAsia="en-IN"/>
                <w14:ligatures w14:val="none"/>
              </w:rPr>
              <w:br/>
              <w:t>NP: 14 reported</w:t>
            </w:r>
            <w:r w:rsidRPr="00473ABF">
              <w:rPr>
                <w:rFonts w:ascii="Times New Roman" w:eastAsia="Times New Roman" w:hAnsi="Times New Roman" w:cs="Times New Roman"/>
                <w:color w:val="000000"/>
                <w:kern w:val="0"/>
                <w:lang w:val="en-GB" w:eastAsia="en-IN"/>
                <w14:ligatures w14:val="none"/>
              </w:rPr>
              <w:br/>
              <w:t>DP: 32 reported</w:t>
            </w:r>
            <w:r w:rsidRPr="00473ABF">
              <w:rPr>
                <w:rFonts w:ascii="Times New Roman" w:eastAsia="Times New Roman" w:hAnsi="Times New Roman" w:cs="Times New Roman"/>
                <w:color w:val="000000"/>
                <w:kern w:val="0"/>
                <w:lang w:val="en-GB" w:eastAsia="en-IN"/>
                <w14:ligatures w14:val="none"/>
              </w:rPr>
              <w:br/>
              <w:t>Kt: 22 reported</w:t>
            </w:r>
            <w:r w:rsidRPr="00473ABF">
              <w:rPr>
                <w:rFonts w:ascii="Times New Roman" w:eastAsia="Times New Roman" w:hAnsi="Times New Roman" w:cs="Times New Roman"/>
                <w:color w:val="000000"/>
                <w:kern w:val="0"/>
                <w:lang w:val="en-GB" w:eastAsia="en-IN"/>
                <w14:ligatures w14:val="none"/>
              </w:rPr>
              <w:br/>
              <w:t>AP: 21 reported</w:t>
            </w:r>
            <w:r w:rsidRPr="00473ABF">
              <w:rPr>
                <w:rFonts w:ascii="Times New Roman" w:eastAsia="Times New Roman" w:hAnsi="Times New Roman" w:cs="Times New Roman"/>
                <w:color w:val="000000"/>
                <w:kern w:val="0"/>
                <w:lang w:val="en-GB" w:eastAsia="en-IN"/>
                <w14:ligatures w14:val="none"/>
              </w:rPr>
              <w:br/>
              <w:t>DP vs NP: significantly greater number reported in DP (p&lt;0.05)</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Most common (i.e. ≥1 %) TEAEs:</w:t>
            </w:r>
            <w:r w:rsidRPr="00473ABF">
              <w:rPr>
                <w:rFonts w:ascii="Times New Roman" w:eastAsia="Times New Roman" w:hAnsi="Times New Roman" w:cs="Times New Roman"/>
                <w:color w:val="000000"/>
                <w:kern w:val="0"/>
                <w:lang w:val="en-GB" w:eastAsia="en-IN"/>
                <w14:ligatures w14:val="none"/>
              </w:rPr>
              <w:br/>
              <w:t>NP group: abdominal pain (3%), nausea (1.3%), and gastritis (1.3%)</w:t>
            </w:r>
            <w:r w:rsidRPr="00473ABF">
              <w:rPr>
                <w:rFonts w:ascii="Times New Roman" w:eastAsia="Times New Roman" w:hAnsi="Times New Roman" w:cs="Times New Roman"/>
                <w:color w:val="000000"/>
                <w:kern w:val="0"/>
                <w:lang w:val="en-GB" w:eastAsia="en-IN"/>
                <w14:ligatures w14:val="none"/>
              </w:rPr>
              <w:br/>
              <w:t>DP group: abdominal pain (3.3%)</w:t>
            </w:r>
            <w:r w:rsidRPr="00473ABF">
              <w:rPr>
                <w:rFonts w:ascii="Times New Roman" w:eastAsia="Times New Roman" w:hAnsi="Times New Roman" w:cs="Times New Roman"/>
                <w:color w:val="000000"/>
                <w:kern w:val="0"/>
                <w:lang w:val="en-GB" w:eastAsia="en-IN"/>
                <w14:ligatures w14:val="none"/>
              </w:rPr>
              <w:br/>
              <w:t xml:space="preserve">Kt group: nausea (2.6%), and abdominal pain (2.6%)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lastRenderedPageBreak/>
              <w:t>AP group: abdominal pain (3.3%)</w:t>
            </w:r>
          </w:p>
        </w:tc>
        <w:tc>
          <w:tcPr>
            <w:tcW w:w="1206" w:type="pct"/>
            <w:vAlign w:val="center"/>
            <w:hideMark/>
          </w:tcPr>
          <w:p w14:paraId="6FFA194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The safety profile of NP was comparable to that of ketorolac; however, it was notably superior to that of DP and AP, as assessed through renal function tests and the reported number of adverse events.</w:t>
            </w:r>
          </w:p>
        </w:tc>
      </w:tr>
      <w:tr w:rsidR="00473ABF" w:rsidRPr="00473ABF" w14:paraId="6AE54348" w14:textId="77777777" w:rsidTr="00FD26A9">
        <w:trPr>
          <w:trHeight w:val="565"/>
        </w:trPr>
        <w:tc>
          <w:tcPr>
            <w:tcW w:w="784" w:type="pct"/>
            <w:vAlign w:val="center"/>
            <w:hideMark/>
          </w:tcPr>
          <w:p w14:paraId="0932AEF8"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Marini U et al</w:t>
            </w:r>
            <w:r w:rsidRPr="00473ABF">
              <w:rPr>
                <w:rFonts w:ascii="Times New Roman" w:hAnsi="Times New Roman" w:cs="Times New Roman"/>
                <w:lang w:val="en-GB"/>
              </w:rPr>
              <w:t xml:space="preserve"> [40]</w:t>
            </w:r>
          </w:p>
          <w:p w14:paraId="786F1CE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(1993)</w:t>
            </w:r>
          </w:p>
        </w:tc>
        <w:tc>
          <w:tcPr>
            <w:tcW w:w="786" w:type="pct"/>
            <w:vAlign w:val="center"/>
            <w:hideMark/>
          </w:tcPr>
          <w:p w14:paraId="59B5E98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 30 patients</w:t>
            </w:r>
          </w:p>
        </w:tc>
        <w:tc>
          <w:tcPr>
            <w:tcW w:w="865" w:type="pct"/>
            <w:vAlign w:val="center"/>
            <w:hideMark/>
          </w:tcPr>
          <w:p w14:paraId="32CD68E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Placebo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200mg</w:t>
            </w:r>
          </w:p>
        </w:tc>
        <w:tc>
          <w:tcPr>
            <w:tcW w:w="1359" w:type="pct"/>
            <w:vAlign w:val="center"/>
            <w:hideMark/>
          </w:tcPr>
          <w:p w14:paraId="0D3EB6A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At baseline:</w:t>
            </w:r>
            <w:r w:rsidRPr="00473ABF">
              <w:rPr>
                <w:rFonts w:ascii="Times New Roman" w:eastAsia="Times New Roman" w:hAnsi="Times New Roman" w:cs="Times New Roman"/>
                <w:color w:val="000000"/>
                <w:kern w:val="0"/>
                <w:lang w:val="en-GB" w:eastAsia="en-IN"/>
                <w14:ligatures w14:val="none"/>
              </w:rPr>
              <w:br/>
              <w:t xml:space="preserve">24 patients: normal endoscopic findings </w:t>
            </w:r>
            <w:r w:rsidRPr="00473ABF">
              <w:rPr>
                <w:rFonts w:ascii="Times New Roman" w:eastAsia="Times New Roman" w:hAnsi="Times New Roman" w:cs="Times New Roman"/>
                <w:color w:val="000000"/>
                <w:kern w:val="0"/>
                <w:lang w:val="en-GB" w:eastAsia="en-IN"/>
                <w14:ligatures w14:val="none"/>
              </w:rPr>
              <w:br/>
              <w:t>6 patients (2 in each group): slight hyperaemia or oedema</w:t>
            </w:r>
          </w:p>
          <w:p w14:paraId="39F299E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After 7-days:</w:t>
            </w:r>
            <w:r w:rsidRPr="00473ABF">
              <w:rPr>
                <w:rFonts w:ascii="Times New Roman" w:eastAsia="Times New Roman" w:hAnsi="Times New Roman" w:cs="Times New Roman"/>
                <w:color w:val="000000"/>
                <w:kern w:val="0"/>
                <w:lang w:val="en-GB" w:eastAsia="en-IN"/>
                <w14:ligatures w14:val="none"/>
              </w:rPr>
              <w:br/>
              <w:t>26 patients (87%) showed no change in endoscopic profile</w:t>
            </w:r>
            <w:r w:rsidRPr="00473ABF">
              <w:rPr>
                <w:rFonts w:ascii="Times New Roman" w:eastAsia="Times New Roman" w:hAnsi="Times New Roman" w:cs="Times New Roman"/>
                <w:color w:val="000000"/>
                <w:kern w:val="0"/>
                <w:lang w:val="en-GB" w:eastAsia="en-IN"/>
                <w14:ligatures w14:val="none"/>
              </w:rPr>
              <w:br/>
              <w:t xml:space="preserve">4 (1 for each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dosage and 2 in the control group) presented with altered gastric mucosal conditions</w:t>
            </w:r>
          </w:p>
          <w:p w14:paraId="2B0746A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A patient with baseline hyperaemic gastropathy (score=1) developed superficial ulceration (score=3) following therapy with </w:t>
            </w:r>
            <w:proofErr w:type="spellStart"/>
            <w:r w:rsidRPr="00473ABF">
              <w:rPr>
                <w:rFonts w:ascii="Times New Roman" w:eastAsia="Times New Roman" w:hAnsi="Times New Roman" w:cs="Times New Roman"/>
                <w:b/>
                <w:bCs/>
                <w:color w:val="000000"/>
                <w:kern w:val="0"/>
                <w:lang w:val="en-GB" w:eastAsia="en-IN"/>
                <w14:ligatures w14:val="none"/>
              </w:rPr>
              <w:t>nimesulide</w:t>
            </w:r>
            <w:proofErr w:type="spellEnd"/>
            <w:r w:rsidRPr="00473ABF">
              <w:rPr>
                <w:rFonts w:ascii="Times New Roman" w:eastAsia="Times New Roman" w:hAnsi="Times New Roman" w:cs="Times New Roman"/>
                <w:b/>
                <w:bCs/>
                <w:color w:val="000000"/>
                <w:kern w:val="0"/>
                <w:lang w:val="en-GB" w:eastAsia="en-IN"/>
                <w14:ligatures w14:val="none"/>
              </w:rPr>
              <w:t xml:space="preserve"> 100 mg.</w:t>
            </w:r>
            <w:r w:rsidRPr="00473ABF">
              <w:rPr>
                <w:rFonts w:ascii="Times New Roman" w:eastAsia="Times New Roman" w:hAnsi="Times New Roman" w:cs="Times New Roman"/>
                <w:b/>
                <w:bCs/>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In a 50-year old woman with a prior gastric ulcer, the endoscopic score rose from 0 at baseline to 4 after </w:t>
            </w:r>
            <w:proofErr w:type="spellStart"/>
            <w:r w:rsidRPr="00473ABF">
              <w:rPr>
                <w:rFonts w:ascii="Times New Roman" w:eastAsia="Times New Roman" w:hAnsi="Times New Roman" w:cs="Times New Roman"/>
                <w:b/>
                <w:bCs/>
                <w:color w:val="000000"/>
                <w:kern w:val="0"/>
                <w:lang w:val="en-GB" w:eastAsia="en-IN"/>
                <w14:ligatures w14:val="none"/>
              </w:rPr>
              <w:t>nimesulide</w:t>
            </w:r>
            <w:proofErr w:type="spellEnd"/>
            <w:r w:rsidRPr="00473ABF">
              <w:rPr>
                <w:rFonts w:ascii="Times New Roman" w:eastAsia="Times New Roman" w:hAnsi="Times New Roman" w:cs="Times New Roman"/>
                <w:b/>
                <w:bCs/>
                <w:color w:val="000000"/>
                <w:kern w:val="0"/>
                <w:lang w:val="en-GB" w:eastAsia="en-IN"/>
                <w14:ligatures w14:val="none"/>
              </w:rPr>
              <w:t xml:space="preserve"> 200 mg.</w:t>
            </w:r>
            <w:r w:rsidRPr="00473ABF">
              <w:rPr>
                <w:rFonts w:ascii="Times New Roman" w:eastAsia="Times New Roman" w:hAnsi="Times New Roman" w:cs="Times New Roman"/>
                <w:color w:val="000000"/>
                <w:kern w:val="0"/>
                <w:lang w:val="en-GB" w:eastAsia="en-IN"/>
                <w14:ligatures w14:val="none"/>
              </w:rPr>
              <w:t xml:space="preserve"> with congested corpus mucosa, multiple erosions/ulcerations, and symptoms of nausea, heartburn, and epigastric pain from day one.</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Placebo group:</w:t>
            </w:r>
            <w:r w:rsidRPr="00473ABF">
              <w:rPr>
                <w:rFonts w:ascii="Times New Roman" w:eastAsia="Times New Roman" w:hAnsi="Times New Roman" w:cs="Times New Roman"/>
                <w:color w:val="000000"/>
                <w:kern w:val="0"/>
                <w:lang w:val="en-GB" w:eastAsia="en-IN"/>
                <w14:ligatures w14:val="none"/>
              </w:rPr>
              <w:br/>
              <w:t>One 62 year old female patient, on treatment for anxiety reported persistent mild nausea throughout study and occasional mild epigastric pain on day five; her endoscopic score was either 0 or 1.</w:t>
            </w:r>
            <w:r w:rsidRPr="00473ABF">
              <w:rPr>
                <w:rFonts w:ascii="Times New Roman" w:eastAsia="Times New Roman" w:hAnsi="Times New Roman" w:cs="Times New Roman"/>
                <w:color w:val="000000"/>
                <w:kern w:val="0"/>
                <w:lang w:val="en-GB" w:eastAsia="en-IN"/>
                <w14:ligatures w14:val="none"/>
              </w:rPr>
              <w:br/>
              <w:t xml:space="preserve">Another patient, 47 year old male, had a normal baseline endoscopy score=0, but developed petechiae and micro </w:t>
            </w:r>
            <w:r w:rsidRPr="00473ABF">
              <w:rPr>
                <w:rFonts w:ascii="Times New Roman" w:eastAsia="Times New Roman" w:hAnsi="Times New Roman" w:cs="Times New Roman"/>
                <w:color w:val="000000"/>
                <w:kern w:val="0"/>
                <w:lang w:val="en-GB" w:eastAsia="en-IN"/>
                <w14:ligatures w14:val="none"/>
              </w:rPr>
              <w:lastRenderedPageBreak/>
              <w:t xml:space="preserve">erosions, score=3, by study completion, with moderate nausea throughout study, and mild epigastric pain on day six.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9 patients had Nausea:</w:t>
            </w:r>
            <w:r w:rsidRPr="00473ABF">
              <w:rPr>
                <w:rFonts w:ascii="Times New Roman" w:eastAsia="Times New Roman" w:hAnsi="Times New Roman" w:cs="Times New Roman"/>
                <w:color w:val="000000"/>
                <w:kern w:val="0"/>
                <w:lang w:val="en-GB" w:eastAsia="en-IN"/>
                <w14:ligatures w14:val="none"/>
              </w:rPr>
              <w:br/>
              <w:t xml:space="preserve">2 treated with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100mg</w:t>
            </w:r>
            <w:r w:rsidRPr="00473ABF">
              <w:rPr>
                <w:rFonts w:ascii="Times New Roman" w:eastAsia="Times New Roman" w:hAnsi="Times New Roman" w:cs="Times New Roman"/>
                <w:color w:val="000000"/>
                <w:kern w:val="0"/>
                <w:lang w:val="en-GB" w:eastAsia="en-IN"/>
                <w14:ligatures w14:val="none"/>
              </w:rPr>
              <w:br/>
              <w:t xml:space="preserve">4 with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200mg</w:t>
            </w:r>
            <w:r w:rsidRPr="00473ABF">
              <w:rPr>
                <w:rFonts w:ascii="Times New Roman" w:eastAsia="Times New Roman" w:hAnsi="Times New Roman" w:cs="Times New Roman"/>
                <w:color w:val="000000"/>
                <w:kern w:val="0"/>
                <w:lang w:val="en-GB" w:eastAsia="en-IN"/>
                <w14:ligatures w14:val="none"/>
              </w:rPr>
              <w:br/>
              <w:t>3 with placebo</w:t>
            </w:r>
          </w:p>
          <w:p w14:paraId="512F3C2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6 patients had Abdominal cramps:</w:t>
            </w:r>
            <w:r w:rsidRPr="00473ABF">
              <w:rPr>
                <w:rFonts w:ascii="Times New Roman" w:eastAsia="Times New Roman" w:hAnsi="Times New Roman" w:cs="Times New Roman"/>
                <w:color w:val="000000"/>
                <w:kern w:val="0"/>
                <w:lang w:val="en-GB" w:eastAsia="en-IN"/>
                <w14:ligatures w14:val="none"/>
              </w:rPr>
              <w:br/>
              <w:t>(2 in each group)</w:t>
            </w:r>
          </w:p>
          <w:p w14:paraId="1C2488A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6 patients had heartburn </w:t>
            </w:r>
            <w:r w:rsidRPr="00473ABF">
              <w:rPr>
                <w:rFonts w:ascii="Times New Roman" w:eastAsia="Times New Roman" w:hAnsi="Times New Roman" w:cs="Times New Roman"/>
                <w:color w:val="000000"/>
                <w:kern w:val="0"/>
                <w:lang w:val="en-GB" w:eastAsia="en-IN"/>
                <w14:ligatures w14:val="none"/>
              </w:rPr>
              <w:br/>
              <w:t xml:space="preserve">3 receiving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100mg</w:t>
            </w:r>
            <w:r w:rsidRPr="00473ABF">
              <w:rPr>
                <w:rFonts w:ascii="Times New Roman" w:eastAsia="Times New Roman" w:hAnsi="Times New Roman" w:cs="Times New Roman"/>
                <w:color w:val="000000"/>
                <w:kern w:val="0"/>
                <w:lang w:val="en-GB" w:eastAsia="en-IN"/>
                <w14:ligatures w14:val="none"/>
              </w:rPr>
              <w:br/>
              <w:t xml:space="preserve">2 receiving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200mg </w:t>
            </w:r>
            <w:r w:rsidRPr="00473ABF">
              <w:rPr>
                <w:rFonts w:ascii="Times New Roman" w:eastAsia="Times New Roman" w:hAnsi="Times New Roman" w:cs="Times New Roman"/>
                <w:color w:val="000000"/>
                <w:kern w:val="0"/>
                <w:lang w:val="en-GB" w:eastAsia="en-IN"/>
                <w14:ligatures w14:val="none"/>
              </w:rPr>
              <w:br/>
              <w:t>1 receiving Placebo</w:t>
            </w:r>
          </w:p>
          <w:p w14:paraId="409C382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6 patients had Epigastric pain </w:t>
            </w:r>
            <w:r w:rsidRPr="00473ABF">
              <w:rPr>
                <w:rFonts w:ascii="Times New Roman" w:eastAsia="Times New Roman" w:hAnsi="Times New Roman" w:cs="Times New Roman"/>
                <w:color w:val="000000"/>
                <w:kern w:val="0"/>
                <w:lang w:val="en-GB" w:eastAsia="en-IN"/>
                <w14:ligatures w14:val="none"/>
              </w:rPr>
              <w:br/>
              <w:t xml:space="preserve">1 each in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w:t>
            </w:r>
            <w:r w:rsidRPr="00473ABF">
              <w:rPr>
                <w:rFonts w:ascii="Times New Roman" w:eastAsia="Times New Roman" w:hAnsi="Times New Roman" w:cs="Times New Roman"/>
                <w:color w:val="000000"/>
                <w:kern w:val="0"/>
                <w:lang w:val="en-GB" w:eastAsia="en-IN"/>
                <w14:ligatures w14:val="none"/>
              </w:rPr>
              <w:br/>
              <w:t>4 receiving Placebo</w:t>
            </w:r>
          </w:p>
        </w:tc>
        <w:tc>
          <w:tcPr>
            <w:tcW w:w="1206" w:type="pct"/>
            <w:vAlign w:val="center"/>
            <w:hideMark/>
          </w:tcPr>
          <w:p w14:paraId="44221750" w14:textId="77777777" w:rsidR="00473ABF" w:rsidRPr="00473ABF" w:rsidRDefault="00473ABF" w:rsidP="00473ABF">
            <w:pPr>
              <w:spacing w:after="0" w:line="240" w:lineRule="auto"/>
              <w:jc w:val="center"/>
              <w:rPr>
                <w:rFonts w:ascii="Times New Roman" w:eastAsia="Times New Roman" w:hAnsi="Times New Roman" w:cs="Times New Roman"/>
                <w:color w:val="EE0000"/>
                <w:kern w:val="0"/>
                <w:lang w:val="en-GB" w:eastAsia="en-IN"/>
                <w14:ligatures w14:val="none"/>
              </w:rPr>
            </w:pPr>
            <w:r w:rsidRPr="00473ABF">
              <w:rPr>
                <w:rFonts w:ascii="Times New Roman" w:eastAsia="Times New Roman" w:hAnsi="Times New Roman" w:cs="Times New Roman"/>
                <w:kern w:val="0"/>
                <w:lang w:val="en-GB" w:eastAsia="en-IN"/>
                <w14:ligatures w14:val="none"/>
              </w:rPr>
              <w:lastRenderedPageBreak/>
              <w:t>No major differences were noted between the groups for any symptoms (p &gt; 0.05)</w:t>
            </w:r>
            <w:r w:rsidRPr="00473ABF">
              <w:rPr>
                <w:rFonts w:ascii="Times New Roman" w:eastAsia="Times New Roman" w:hAnsi="Times New Roman" w:cs="Times New Roman"/>
                <w:kern w:val="0"/>
                <w:lang w:val="en-GB" w:eastAsia="en-IN"/>
                <w14:ligatures w14:val="none"/>
              </w:rPr>
              <w:br/>
              <w:t>Treatment did not majorly modify any laboratory tests.</w:t>
            </w:r>
          </w:p>
        </w:tc>
      </w:tr>
      <w:tr w:rsidR="00473ABF" w:rsidRPr="00473ABF" w14:paraId="59D7689C" w14:textId="77777777" w:rsidTr="00FD26A9">
        <w:trPr>
          <w:trHeight w:val="841"/>
        </w:trPr>
        <w:tc>
          <w:tcPr>
            <w:tcW w:w="784" w:type="pct"/>
            <w:vAlign w:val="center"/>
            <w:hideMark/>
          </w:tcPr>
          <w:p w14:paraId="78531E95"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Scheinberg M et al</w:t>
            </w:r>
            <w:r w:rsidRPr="00473ABF">
              <w:rPr>
                <w:rFonts w:ascii="Times New Roman" w:hAnsi="Times New Roman" w:cs="Times New Roman"/>
                <w:lang w:val="en-GB"/>
              </w:rPr>
              <w:t xml:space="preserve"> [41]</w:t>
            </w:r>
          </w:p>
          <w:p w14:paraId="27C93D0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(2018)</w:t>
            </w:r>
          </w:p>
        </w:tc>
        <w:tc>
          <w:tcPr>
            <w:tcW w:w="786" w:type="pct"/>
            <w:vAlign w:val="center"/>
            <w:hideMark/>
          </w:tcPr>
          <w:p w14:paraId="6E371BF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5338DE8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N=490 patients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91 patients discontinued treatment</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Concluded Treatment: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/Pantoprazole: 198</w:t>
            </w:r>
            <w:r w:rsidRPr="00473ABF">
              <w:rPr>
                <w:rFonts w:ascii="Times New Roman" w:eastAsia="Times New Roman" w:hAnsi="Times New Roman" w:cs="Times New Roman"/>
                <w:color w:val="000000"/>
                <w:kern w:val="0"/>
                <w:lang w:val="en-GB" w:eastAsia="en-IN"/>
                <w14:ligatures w14:val="none"/>
              </w:rPr>
              <w:br/>
              <w:t>naproxen/Esomeprazole: 201</w:t>
            </w:r>
          </w:p>
        </w:tc>
        <w:tc>
          <w:tcPr>
            <w:tcW w:w="865" w:type="pct"/>
            <w:vAlign w:val="center"/>
            <w:hideMark/>
          </w:tcPr>
          <w:p w14:paraId="47BE789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Naproxen/</w:t>
            </w:r>
          </w:p>
          <w:p w14:paraId="71257A5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Esomeprazole Magnesium (NE)</w:t>
            </w:r>
            <w:r w:rsidRPr="00473ABF">
              <w:rPr>
                <w:rFonts w:ascii="Times New Roman" w:eastAsia="Times New Roman" w:hAnsi="Times New Roman" w:cs="Times New Roman"/>
                <w:color w:val="000000"/>
                <w:kern w:val="0"/>
                <w:lang w:val="en-GB" w:eastAsia="en-IN"/>
                <w14:ligatures w14:val="none"/>
              </w:rPr>
              <w:br/>
              <w:t xml:space="preserve"> 500 mg/20 mg) plus Placebo or</w:t>
            </w:r>
          </w:p>
          <w:p w14:paraId="45D2757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p w14:paraId="35F1B37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Pantoprazole</w:t>
            </w:r>
            <w:r w:rsidRPr="00473ABF">
              <w:rPr>
                <w:rFonts w:ascii="Times New Roman" w:eastAsia="Times New Roman" w:hAnsi="Times New Roman" w:cs="Times New Roman"/>
                <w:color w:val="000000"/>
                <w:kern w:val="0"/>
                <w:lang w:val="en-GB" w:eastAsia="en-IN"/>
                <w14:ligatures w14:val="none"/>
              </w:rPr>
              <w:br/>
              <w:t xml:space="preserve">(N/P) </w:t>
            </w:r>
            <w:r w:rsidRPr="00473ABF">
              <w:rPr>
                <w:rFonts w:ascii="Times New Roman" w:eastAsia="Times New Roman" w:hAnsi="Times New Roman" w:cs="Times New Roman"/>
                <w:color w:val="000000"/>
                <w:kern w:val="0"/>
                <w:lang w:val="en-GB" w:eastAsia="en-IN"/>
                <w14:ligatures w14:val="none"/>
              </w:rPr>
              <w:br/>
              <w:t>(100 mg/20 mg) plus Placebo</w:t>
            </w:r>
          </w:p>
        </w:tc>
        <w:tc>
          <w:tcPr>
            <w:tcW w:w="1359" w:type="pct"/>
            <w:vAlign w:val="center"/>
            <w:hideMark/>
          </w:tcPr>
          <w:p w14:paraId="147FD16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Treatment discontinuation due to adverse events:</w:t>
            </w:r>
            <w:r w:rsidRPr="00473ABF">
              <w:rPr>
                <w:rFonts w:ascii="Times New Roman" w:eastAsia="Times New Roman" w:hAnsi="Times New Roman" w:cs="Times New Roman"/>
                <w:color w:val="000000"/>
                <w:kern w:val="0"/>
                <w:lang w:val="en-GB" w:eastAsia="en-IN"/>
                <w14:ligatures w14:val="none"/>
              </w:rPr>
              <w:br/>
              <w:t xml:space="preserve">N/P=5  </w:t>
            </w:r>
            <w:r w:rsidRPr="00473ABF">
              <w:rPr>
                <w:rFonts w:ascii="Times New Roman" w:eastAsia="Times New Roman" w:hAnsi="Times New Roman" w:cs="Times New Roman"/>
                <w:color w:val="000000"/>
                <w:kern w:val="0"/>
                <w:lang w:val="en-GB" w:eastAsia="en-IN"/>
                <w14:ligatures w14:val="none"/>
              </w:rPr>
              <w:br/>
              <w:t>NE=6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There were 733 episodes of adverse events:</w:t>
            </w:r>
            <w:r w:rsidRPr="00473ABF">
              <w:rPr>
                <w:rFonts w:ascii="Times New Roman" w:eastAsia="Times New Roman" w:hAnsi="Times New Roman" w:cs="Times New Roman"/>
                <w:color w:val="000000"/>
                <w:kern w:val="0"/>
                <w:lang w:val="en-GB" w:eastAsia="en-IN"/>
                <w14:ligatures w14:val="none"/>
              </w:rPr>
              <w:br/>
              <w:t xml:space="preserve"> </w:t>
            </w:r>
            <w:r w:rsidRPr="00473ABF">
              <w:rPr>
                <w:rFonts w:ascii="Times New Roman" w:eastAsia="Times New Roman" w:hAnsi="Times New Roman" w:cs="Times New Roman"/>
                <w:color w:val="000000"/>
                <w:kern w:val="0"/>
                <w:lang w:val="en-GB" w:eastAsia="en-IN"/>
                <w14:ligatures w14:val="none"/>
              </w:rPr>
              <w:br/>
              <w:t xml:space="preserve">N/P=366 episodes (50%)  </w:t>
            </w:r>
          </w:p>
          <w:p w14:paraId="0690193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NE=367 episodes (50%) (P=0.526)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Adverse Events [n(%)]</w:t>
            </w:r>
            <w:r w:rsidRPr="00473ABF">
              <w:rPr>
                <w:rFonts w:ascii="Times New Roman" w:eastAsia="Times New Roman" w:hAnsi="Times New Roman" w:cs="Times New Roman"/>
                <w:color w:val="000000"/>
                <w:kern w:val="0"/>
                <w:lang w:val="en-GB" w:eastAsia="en-IN"/>
                <w14:ligatures w14:val="none"/>
              </w:rPr>
              <w:br/>
              <w:t xml:space="preserve"> NE; N/P </w:t>
            </w:r>
            <w:r w:rsidRPr="00473ABF">
              <w:rPr>
                <w:rFonts w:ascii="Times New Roman" w:eastAsia="Times New Roman" w:hAnsi="Times New Roman" w:cs="Times New Roman"/>
                <w:color w:val="000000"/>
                <w:kern w:val="0"/>
                <w:lang w:val="en-GB" w:eastAsia="en-IN"/>
                <w14:ligatures w14:val="none"/>
              </w:rPr>
              <w:br/>
              <w:t xml:space="preserve">Abdominal discomfort </w:t>
            </w:r>
            <w:r w:rsidRPr="00473ABF">
              <w:rPr>
                <w:rFonts w:ascii="Times New Roman" w:eastAsia="Times New Roman" w:hAnsi="Times New Roman" w:cs="Times New Roman"/>
                <w:color w:val="000000"/>
                <w:kern w:val="0"/>
                <w:lang w:val="en-GB" w:eastAsia="en-IN"/>
                <w14:ligatures w14:val="none"/>
              </w:rPr>
              <w:br/>
              <w:t xml:space="preserve">31 (8.4) ; 21 (5.7) Abdominal distension </w:t>
            </w:r>
            <w:r w:rsidRPr="00473ABF">
              <w:rPr>
                <w:rFonts w:ascii="Times New Roman" w:eastAsia="Times New Roman" w:hAnsi="Times New Roman" w:cs="Times New Roman"/>
                <w:color w:val="000000"/>
                <w:kern w:val="0"/>
                <w:lang w:val="en-GB" w:eastAsia="en-IN"/>
                <w14:ligatures w14:val="none"/>
              </w:rPr>
              <w:br/>
              <w:t xml:space="preserve">47 (12.8) ; 36 (9.8) Abdominal pain </w:t>
            </w:r>
            <w:r w:rsidRPr="00473ABF">
              <w:rPr>
                <w:rFonts w:ascii="Times New Roman" w:eastAsia="Times New Roman" w:hAnsi="Times New Roman" w:cs="Times New Roman"/>
                <w:color w:val="000000"/>
                <w:kern w:val="0"/>
                <w:lang w:val="en-GB" w:eastAsia="en-IN"/>
                <w14:ligatures w14:val="none"/>
              </w:rPr>
              <w:br/>
              <w:t xml:space="preserve">13 (3.5) ; 6 (1.6) </w:t>
            </w:r>
            <w:r w:rsidRPr="00473ABF">
              <w:rPr>
                <w:rFonts w:ascii="Times New Roman" w:eastAsia="Times New Roman" w:hAnsi="Times New Roman" w:cs="Times New Roman"/>
                <w:color w:val="000000"/>
                <w:kern w:val="0"/>
                <w:lang w:val="en-GB" w:eastAsia="en-IN"/>
                <w14:ligatures w14:val="none"/>
              </w:rPr>
              <w:br/>
              <w:t xml:space="preserve">Upper abdominal pain </w:t>
            </w:r>
            <w:r w:rsidRPr="00473ABF">
              <w:rPr>
                <w:rFonts w:ascii="Times New Roman" w:eastAsia="Times New Roman" w:hAnsi="Times New Roman" w:cs="Times New Roman"/>
                <w:color w:val="000000"/>
                <w:kern w:val="0"/>
                <w:lang w:val="en-GB" w:eastAsia="en-IN"/>
                <w14:ligatures w14:val="none"/>
              </w:rPr>
              <w:br/>
              <w:t xml:space="preserve">19 (5.2) ; 13 (3.6) Constipation </w:t>
            </w:r>
            <w:r w:rsidRPr="00473ABF">
              <w:rPr>
                <w:rFonts w:ascii="Times New Roman" w:eastAsia="Times New Roman" w:hAnsi="Times New Roman" w:cs="Times New Roman"/>
                <w:color w:val="000000"/>
                <w:kern w:val="0"/>
                <w:lang w:val="en-GB" w:eastAsia="en-IN"/>
                <w14:ligatures w14:val="none"/>
              </w:rPr>
              <w:br/>
              <w:t xml:space="preserve">8 (2.2) ; 2 (0.5) </w:t>
            </w:r>
            <w:r w:rsidRPr="00473ABF">
              <w:rPr>
                <w:rFonts w:ascii="Times New Roman" w:eastAsia="Times New Roman" w:hAnsi="Times New Roman" w:cs="Times New Roman"/>
                <w:color w:val="000000"/>
                <w:kern w:val="0"/>
                <w:lang w:val="en-GB" w:eastAsia="en-IN"/>
                <w14:ligatures w14:val="none"/>
              </w:rPr>
              <w:br/>
              <w:t xml:space="preserve">Diarrhoea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lastRenderedPageBreak/>
              <w:t xml:space="preserve">11 (3.0) ; 8 (2.2) Dysgeusia </w:t>
            </w:r>
            <w:r w:rsidRPr="00473ABF">
              <w:rPr>
                <w:rFonts w:ascii="Times New Roman" w:eastAsia="Times New Roman" w:hAnsi="Times New Roman" w:cs="Times New Roman"/>
                <w:color w:val="000000"/>
                <w:kern w:val="0"/>
                <w:lang w:val="en-GB" w:eastAsia="en-IN"/>
                <w14:ligatures w14:val="none"/>
              </w:rPr>
              <w:br/>
              <w:t xml:space="preserve">1 (0.3) ; 9 (2.5) </w:t>
            </w:r>
            <w:r w:rsidRPr="00473ABF">
              <w:rPr>
                <w:rFonts w:ascii="Times New Roman" w:eastAsia="Times New Roman" w:hAnsi="Times New Roman" w:cs="Times New Roman"/>
                <w:color w:val="000000"/>
                <w:kern w:val="0"/>
                <w:lang w:val="en-GB" w:eastAsia="en-IN"/>
                <w14:ligatures w14:val="none"/>
              </w:rPr>
              <w:br/>
              <w:t xml:space="preserve">Dyspepsia </w:t>
            </w:r>
            <w:r w:rsidRPr="00473ABF">
              <w:rPr>
                <w:rFonts w:ascii="Times New Roman" w:eastAsia="Times New Roman" w:hAnsi="Times New Roman" w:cs="Times New Roman"/>
                <w:color w:val="000000"/>
                <w:kern w:val="0"/>
                <w:lang w:val="en-GB" w:eastAsia="en-IN"/>
                <w14:ligatures w14:val="none"/>
              </w:rPr>
              <w:br/>
              <w:t xml:space="preserve">42 (11.4) ; 39 (10.7) Nausea </w:t>
            </w:r>
            <w:r w:rsidRPr="00473ABF">
              <w:rPr>
                <w:rFonts w:ascii="Times New Roman" w:eastAsia="Times New Roman" w:hAnsi="Times New Roman" w:cs="Times New Roman"/>
                <w:color w:val="000000"/>
                <w:kern w:val="0"/>
                <w:lang w:val="en-GB" w:eastAsia="en-IN"/>
                <w14:ligatures w14:val="none"/>
              </w:rPr>
              <w:br/>
              <w:t xml:space="preserve">50 (13.6) ; 42 (11.5) </w:t>
            </w:r>
          </w:p>
        </w:tc>
        <w:tc>
          <w:tcPr>
            <w:tcW w:w="1206" w:type="pct"/>
            <w:vAlign w:val="center"/>
            <w:hideMark/>
          </w:tcPr>
          <w:p w14:paraId="6124BF9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 xml:space="preserve">The frequency of adverse events was similar between the two groups. </w:t>
            </w:r>
          </w:p>
        </w:tc>
      </w:tr>
      <w:tr w:rsidR="00473ABF" w:rsidRPr="00473ABF" w14:paraId="4AE49EB2" w14:textId="77777777" w:rsidTr="00FD26A9">
        <w:trPr>
          <w:trHeight w:val="3315"/>
        </w:trPr>
        <w:tc>
          <w:tcPr>
            <w:tcW w:w="784" w:type="pct"/>
            <w:vAlign w:val="center"/>
            <w:hideMark/>
          </w:tcPr>
          <w:p w14:paraId="37D51791"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Calligaris A et al </w:t>
            </w:r>
            <w:r w:rsidRPr="00473ABF">
              <w:rPr>
                <w:rFonts w:ascii="Times New Roman" w:hAnsi="Times New Roman" w:cs="Times New Roman"/>
                <w:lang w:val="en-GB"/>
              </w:rPr>
              <w:t>[45]</w:t>
            </w:r>
          </w:p>
          <w:p w14:paraId="04F5E8E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(1993)</w:t>
            </w:r>
          </w:p>
        </w:tc>
        <w:tc>
          <w:tcPr>
            <w:tcW w:w="786" w:type="pct"/>
            <w:vAlign w:val="center"/>
            <w:hideMark/>
          </w:tcPr>
          <w:p w14:paraId="68F5780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N=660 patients</w:t>
            </w:r>
          </w:p>
        </w:tc>
        <w:tc>
          <w:tcPr>
            <w:tcW w:w="865" w:type="pct"/>
            <w:vAlign w:val="center"/>
            <w:hideMark/>
          </w:tcPr>
          <w:p w14:paraId="2C09A92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Oral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(300 mg/day) or</w:t>
            </w:r>
          </w:p>
          <w:p w14:paraId="09AA775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Naproxen (750 mg/day)</w:t>
            </w:r>
          </w:p>
        </w:tc>
        <w:tc>
          <w:tcPr>
            <w:tcW w:w="1359" w:type="pct"/>
            <w:vAlign w:val="center"/>
            <w:hideMark/>
          </w:tcPr>
          <w:p w14:paraId="6BB0ECF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Adverse Events:</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22 patients experienced 24 adverse events</w:t>
            </w:r>
            <w:r w:rsidRPr="00473ABF">
              <w:rPr>
                <w:rFonts w:ascii="Times New Roman" w:eastAsia="Times New Roman" w:hAnsi="Times New Roman" w:cs="Times New Roman"/>
                <w:color w:val="000000"/>
                <w:kern w:val="0"/>
                <w:lang w:val="en-GB" w:eastAsia="en-IN"/>
                <w14:ligatures w14:val="none"/>
              </w:rPr>
              <w:br/>
              <w:t>Naproxen group: 32 patients experienced 41 adverse events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Most of these are gastrointestinal tract related.</w:t>
            </w:r>
          </w:p>
        </w:tc>
        <w:tc>
          <w:tcPr>
            <w:tcW w:w="1206" w:type="pct"/>
            <w:vAlign w:val="center"/>
            <w:hideMark/>
          </w:tcPr>
          <w:p w14:paraId="7D80A27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kern w:val="0"/>
                <w:lang w:val="en-GB" w:eastAsia="en-IN"/>
                <w14:ligatures w14:val="none"/>
              </w:rPr>
              <w:t>Both medications were mostly well accepted, although gastrointestinal intolerance was more commonly linked to naproxen treatment.</w:t>
            </w:r>
          </w:p>
        </w:tc>
      </w:tr>
      <w:tr w:rsidR="00473ABF" w:rsidRPr="00473ABF" w14:paraId="26FECA6D" w14:textId="77777777" w:rsidTr="00FD26A9">
        <w:trPr>
          <w:trHeight w:val="3440"/>
        </w:trPr>
        <w:tc>
          <w:tcPr>
            <w:tcW w:w="784" w:type="pct"/>
            <w:vAlign w:val="center"/>
            <w:hideMark/>
          </w:tcPr>
          <w:p w14:paraId="3FA8DDD1"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Monteiro et al </w:t>
            </w:r>
            <w:r w:rsidRPr="00473ABF">
              <w:rPr>
                <w:rFonts w:ascii="Times New Roman" w:hAnsi="Times New Roman" w:cs="Times New Roman"/>
                <w:lang w:val="en-GB"/>
              </w:rPr>
              <w:t>[47]</w:t>
            </w:r>
          </w:p>
          <w:p w14:paraId="4C527BE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(2022)</w:t>
            </w:r>
          </w:p>
        </w:tc>
        <w:tc>
          <w:tcPr>
            <w:tcW w:w="786" w:type="pct"/>
            <w:vAlign w:val="center"/>
            <w:hideMark/>
          </w:tcPr>
          <w:p w14:paraId="1367689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 = 14 reports, age ≥65</w:t>
            </w:r>
          </w:p>
        </w:tc>
        <w:tc>
          <w:tcPr>
            <w:tcW w:w="865" w:type="pct"/>
            <w:vAlign w:val="center"/>
            <w:hideMark/>
          </w:tcPr>
          <w:p w14:paraId="01243A6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Ibuprofen +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 xml:space="preserve"> or</w:t>
            </w:r>
            <w:r w:rsidRPr="00473ABF">
              <w:rPr>
                <w:rFonts w:ascii="Times New Roman" w:eastAsia="Times New Roman" w:hAnsi="Times New Roman" w:cs="Times New Roman"/>
                <w:color w:val="000000"/>
                <w:kern w:val="0"/>
                <w:lang w:val="en-GB" w:eastAsia="en-IN"/>
                <w14:ligatures w14:val="none"/>
              </w:rPr>
              <w:br/>
              <w:t>Acetylsalicylic Acid + Diclofenac or</w:t>
            </w:r>
            <w:r w:rsidRPr="00473ABF">
              <w:rPr>
                <w:rFonts w:ascii="Times New Roman" w:eastAsia="Times New Roman" w:hAnsi="Times New Roman" w:cs="Times New Roman"/>
                <w:color w:val="000000"/>
                <w:kern w:val="0"/>
                <w:lang w:val="en-GB" w:eastAsia="en-IN"/>
                <w14:ligatures w14:val="none"/>
              </w:rPr>
              <w:br/>
              <w:t>Diclofenac or</w:t>
            </w:r>
            <w:r w:rsidRPr="00473ABF">
              <w:rPr>
                <w:rFonts w:ascii="Times New Roman" w:eastAsia="Times New Roman" w:hAnsi="Times New Roman" w:cs="Times New Roman"/>
                <w:color w:val="000000"/>
                <w:kern w:val="0"/>
                <w:lang w:val="en-GB" w:eastAsia="en-IN"/>
                <w14:ligatures w14:val="none"/>
              </w:rPr>
              <w:br/>
              <w:t>Etoricoxib or</w:t>
            </w:r>
            <w:r w:rsidRPr="00473ABF">
              <w:rPr>
                <w:rFonts w:ascii="Times New Roman" w:eastAsia="Times New Roman" w:hAnsi="Times New Roman" w:cs="Times New Roman"/>
                <w:color w:val="000000"/>
                <w:kern w:val="0"/>
                <w:lang w:val="en-GB" w:eastAsia="en-IN"/>
                <w14:ligatures w14:val="none"/>
              </w:rPr>
              <w:br/>
              <w:t>Ibuprofen or</w:t>
            </w:r>
            <w:r w:rsidRPr="00473ABF">
              <w:rPr>
                <w:rFonts w:ascii="Times New Roman" w:eastAsia="Times New Roman" w:hAnsi="Times New Roman" w:cs="Times New Roman"/>
                <w:color w:val="000000"/>
                <w:kern w:val="0"/>
                <w:lang w:val="en-GB" w:eastAsia="en-IN"/>
                <w14:ligatures w14:val="none"/>
              </w:rPr>
              <w:br/>
              <w:t xml:space="preserve">Indomethacin </w:t>
            </w:r>
          </w:p>
        </w:tc>
        <w:tc>
          <w:tcPr>
            <w:tcW w:w="1359" w:type="pct"/>
            <w:vAlign w:val="center"/>
            <w:hideMark/>
          </w:tcPr>
          <w:p w14:paraId="65E066B0"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p>
          <w:p w14:paraId="6CD06AC4"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 xml:space="preserve">Severe GI symptoms were reported with diclofenac (n=2) and with </w:t>
            </w:r>
            <w:proofErr w:type="spellStart"/>
            <w:r w:rsidRPr="00473ABF">
              <w:rPr>
                <w:rFonts w:ascii="Times New Roman" w:eastAsia="Times New Roman" w:hAnsi="Times New Roman" w:cs="Times New Roman"/>
                <w:kern w:val="0"/>
                <w:lang w:val="en-GB" w:eastAsia="en-IN"/>
                <w14:ligatures w14:val="none"/>
              </w:rPr>
              <w:t>aceclofenac</w:t>
            </w:r>
            <w:proofErr w:type="spellEnd"/>
            <w:r w:rsidRPr="00473ABF">
              <w:rPr>
                <w:rFonts w:ascii="Times New Roman" w:eastAsia="Times New Roman" w:hAnsi="Times New Roman" w:cs="Times New Roman"/>
                <w:kern w:val="0"/>
                <w:lang w:val="en-GB" w:eastAsia="en-IN"/>
                <w14:ligatures w14:val="none"/>
              </w:rPr>
              <w:t xml:space="preserve">, etoricoxib, ibuprofen, indomethacin, </w:t>
            </w:r>
            <w:proofErr w:type="spellStart"/>
            <w:r w:rsidRPr="00473ABF">
              <w:rPr>
                <w:rFonts w:ascii="Times New Roman" w:eastAsia="Times New Roman" w:hAnsi="Times New Roman" w:cs="Times New Roman"/>
                <w:kern w:val="0"/>
                <w:lang w:val="en-GB" w:eastAsia="en-IN"/>
                <w14:ligatures w14:val="none"/>
              </w:rPr>
              <w:t>ibuprofen+nimesulide</w:t>
            </w:r>
            <w:proofErr w:type="spellEnd"/>
            <w:r w:rsidRPr="00473ABF">
              <w:rPr>
                <w:rFonts w:ascii="Times New Roman" w:eastAsia="Times New Roman" w:hAnsi="Times New Roman" w:cs="Times New Roman"/>
                <w:kern w:val="0"/>
                <w:lang w:val="en-GB" w:eastAsia="en-IN"/>
                <w14:ligatures w14:val="none"/>
              </w:rPr>
              <w:t xml:space="preserve">, and acetylsalicylic </w:t>
            </w:r>
            <w:proofErr w:type="spellStart"/>
            <w:r w:rsidRPr="00473ABF">
              <w:rPr>
                <w:rFonts w:ascii="Times New Roman" w:eastAsia="Times New Roman" w:hAnsi="Times New Roman" w:cs="Times New Roman"/>
                <w:kern w:val="0"/>
                <w:lang w:val="en-GB" w:eastAsia="en-IN"/>
                <w14:ligatures w14:val="none"/>
              </w:rPr>
              <w:t>acid+diclofenac</w:t>
            </w:r>
            <w:proofErr w:type="spellEnd"/>
            <w:r w:rsidRPr="00473ABF">
              <w:rPr>
                <w:rFonts w:ascii="Times New Roman" w:eastAsia="Times New Roman" w:hAnsi="Times New Roman" w:cs="Times New Roman"/>
                <w:kern w:val="0"/>
                <w:lang w:val="en-GB" w:eastAsia="en-IN"/>
                <w14:ligatures w14:val="none"/>
              </w:rPr>
              <w:t xml:space="preserve"> (each n=1).</w:t>
            </w:r>
          </w:p>
        </w:tc>
        <w:tc>
          <w:tcPr>
            <w:tcW w:w="1206" w:type="pct"/>
            <w:vAlign w:val="center"/>
            <w:hideMark/>
          </w:tcPr>
          <w:p w14:paraId="129CDE09" w14:textId="77777777" w:rsidR="00473ABF" w:rsidRPr="00473ABF" w:rsidRDefault="00473ABF" w:rsidP="00473ABF">
            <w:pPr>
              <w:spacing w:after="0" w:line="240" w:lineRule="auto"/>
              <w:jc w:val="center"/>
              <w:rPr>
                <w:rFonts w:ascii="Times New Roman" w:eastAsia="Times New Roman" w:hAnsi="Times New Roman" w:cs="Times New Roman"/>
                <w:kern w:val="0"/>
                <w:lang w:val="en-GB" w:eastAsia="en-IN"/>
                <w14:ligatures w14:val="none"/>
              </w:rPr>
            </w:pPr>
            <w:r w:rsidRPr="00473ABF">
              <w:rPr>
                <w:rFonts w:ascii="Times New Roman" w:eastAsia="Times New Roman" w:hAnsi="Times New Roman" w:cs="Times New Roman"/>
                <w:kern w:val="0"/>
                <w:lang w:val="en-GB" w:eastAsia="en-IN"/>
                <w14:ligatures w14:val="none"/>
              </w:rPr>
              <w:t xml:space="preserve">According to the study findings, the number of adverse events reported was maximum for diclofenac (39 reports) and minimum for </w:t>
            </w:r>
            <w:proofErr w:type="spellStart"/>
            <w:r w:rsidRPr="00473ABF">
              <w:rPr>
                <w:rFonts w:ascii="Times New Roman" w:eastAsia="Times New Roman" w:hAnsi="Times New Roman" w:cs="Times New Roman"/>
                <w:kern w:val="0"/>
                <w:lang w:val="en-GB" w:eastAsia="en-IN"/>
                <w14:ligatures w14:val="none"/>
              </w:rPr>
              <w:t>nimesulide</w:t>
            </w:r>
            <w:proofErr w:type="spellEnd"/>
            <w:r w:rsidRPr="00473ABF">
              <w:rPr>
                <w:rFonts w:ascii="Times New Roman" w:eastAsia="Times New Roman" w:hAnsi="Times New Roman" w:cs="Times New Roman"/>
                <w:kern w:val="0"/>
                <w:lang w:val="en-GB" w:eastAsia="en-IN"/>
                <w14:ligatures w14:val="none"/>
              </w:rPr>
              <w:t xml:space="preserve"> (12 reports).</w:t>
            </w:r>
          </w:p>
        </w:tc>
      </w:tr>
      <w:tr w:rsidR="00473ABF" w:rsidRPr="00473ABF" w14:paraId="64DA7B25" w14:textId="77777777" w:rsidTr="00FD26A9">
        <w:trPr>
          <w:trHeight w:val="3440"/>
        </w:trPr>
        <w:tc>
          <w:tcPr>
            <w:tcW w:w="784" w:type="pct"/>
            <w:vAlign w:val="center"/>
          </w:tcPr>
          <w:p w14:paraId="17A87232"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Ashraf et al </w:t>
            </w:r>
            <w:r w:rsidRPr="00473ABF">
              <w:rPr>
                <w:rFonts w:ascii="Times New Roman" w:hAnsi="Times New Roman" w:cs="Times New Roman"/>
                <w:lang w:val="en-GB"/>
              </w:rPr>
              <w:t>[44]</w:t>
            </w:r>
          </w:p>
          <w:p w14:paraId="34319D4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(2025)</w:t>
            </w:r>
          </w:p>
        </w:tc>
        <w:tc>
          <w:tcPr>
            <w:tcW w:w="786" w:type="pct"/>
            <w:vAlign w:val="center"/>
          </w:tcPr>
          <w:p w14:paraId="6E6BF16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N=303 subjects</w:t>
            </w:r>
          </w:p>
        </w:tc>
        <w:tc>
          <w:tcPr>
            <w:tcW w:w="865" w:type="pct"/>
            <w:vAlign w:val="center"/>
          </w:tcPr>
          <w:p w14:paraId="3E18EE3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Group I</w:t>
            </w:r>
          </w:p>
          <w:p w14:paraId="5D784A5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p w14:paraId="6AC8BD9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321DA5A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Group II</w:t>
            </w:r>
          </w:p>
          <w:p w14:paraId="36694EF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Ibuprofen (400 mg) + Paracetamol (325 mg);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Group III</w:t>
            </w:r>
          </w:p>
          <w:p w14:paraId="0106216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(650 mg)</w:t>
            </w:r>
            <w:r w:rsidRPr="00473ABF">
              <w:rPr>
                <w:rFonts w:ascii="Times New Roman" w:eastAsia="Times New Roman" w:hAnsi="Times New Roman" w:cs="Times New Roman"/>
                <w:color w:val="000000"/>
                <w:kern w:val="0"/>
                <w:lang w:val="en-GB" w:eastAsia="en-IN"/>
                <w14:ligatures w14:val="none"/>
              </w:rPr>
              <w:br/>
            </w:r>
          </w:p>
        </w:tc>
        <w:tc>
          <w:tcPr>
            <w:tcW w:w="1359" w:type="pct"/>
            <w:vAlign w:val="center"/>
          </w:tcPr>
          <w:p w14:paraId="633C72E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2111569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Six subjects (2.0%) experienced six AEs.</w:t>
            </w:r>
          </w:p>
          <w:p w14:paraId="313302F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0D06AFF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Hyperchlorhydria 1 (1.0%) in group II,</w:t>
            </w:r>
          </w:p>
          <w:p w14:paraId="5498E9C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Nausea 1 (1.0%) each in groups I and II</w:t>
            </w:r>
          </w:p>
          <w:p w14:paraId="094D2B5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7085983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tc>
        <w:tc>
          <w:tcPr>
            <w:tcW w:w="1206" w:type="pct"/>
            <w:vAlign w:val="center"/>
          </w:tcPr>
          <w:p w14:paraId="502CE1AD" w14:textId="77777777" w:rsidR="00473ABF" w:rsidRPr="00473ABF" w:rsidRDefault="00473ABF" w:rsidP="00473ABF">
            <w:pPr>
              <w:spacing w:after="0" w:line="240" w:lineRule="auto"/>
              <w:jc w:val="center"/>
              <w:rPr>
                <w:rFonts w:ascii="Times New Roman" w:eastAsia="Times New Roman" w:hAnsi="Times New Roman" w:cs="Times New Roman"/>
                <w:color w:val="A02B93" w:themeColor="accent5"/>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The study found that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was more effective than the combination of ibuprofen and paracetamol, while also having a similar safety profile.</w:t>
            </w:r>
          </w:p>
        </w:tc>
      </w:tr>
      <w:tr w:rsidR="00473ABF" w:rsidRPr="00473ABF" w14:paraId="779B6172" w14:textId="77777777" w:rsidTr="00FD26A9">
        <w:trPr>
          <w:trHeight w:val="565"/>
        </w:trPr>
        <w:tc>
          <w:tcPr>
            <w:tcW w:w="784" w:type="pct"/>
            <w:vAlign w:val="center"/>
            <w:hideMark/>
          </w:tcPr>
          <w:p w14:paraId="2CB3175B"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Conforti A et al </w:t>
            </w:r>
            <w:r w:rsidRPr="00473ABF">
              <w:rPr>
                <w:rFonts w:ascii="Times New Roman" w:hAnsi="Times New Roman" w:cs="Times New Roman"/>
                <w:lang w:val="en-GB"/>
              </w:rPr>
              <w:t>[49]</w:t>
            </w:r>
          </w:p>
          <w:p w14:paraId="6D93BA8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(2001)</w:t>
            </w:r>
          </w:p>
        </w:tc>
        <w:tc>
          <w:tcPr>
            <w:tcW w:w="786" w:type="pct"/>
            <w:vAlign w:val="center"/>
            <w:hideMark/>
          </w:tcPr>
          <w:p w14:paraId="576796E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3C15B97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N=10,608 reports describing 16,571 </w:t>
            </w:r>
            <w:r w:rsidRPr="00473ABF">
              <w:rPr>
                <w:rFonts w:ascii="Times New Roman" w:eastAsia="Times New Roman" w:hAnsi="Times New Roman" w:cs="Times New Roman"/>
                <w:color w:val="000000"/>
                <w:kern w:val="0"/>
                <w:lang w:val="en-GB" w:eastAsia="en-IN"/>
                <w14:ligatures w14:val="none"/>
              </w:rPr>
              <w:lastRenderedPageBreak/>
              <w:t>adverse reactions</w:t>
            </w:r>
          </w:p>
        </w:tc>
        <w:tc>
          <w:tcPr>
            <w:tcW w:w="865" w:type="pct"/>
            <w:vAlign w:val="center"/>
            <w:hideMark/>
          </w:tcPr>
          <w:p w14:paraId="2879135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 xml:space="preserve">Diclofenac or </w:t>
            </w:r>
            <w:r w:rsidRPr="00473ABF">
              <w:rPr>
                <w:rFonts w:ascii="Times New Roman" w:eastAsia="Times New Roman" w:hAnsi="Times New Roman" w:cs="Times New Roman"/>
                <w:color w:val="000000"/>
                <w:kern w:val="0"/>
                <w:lang w:val="en-GB" w:eastAsia="en-IN"/>
                <w14:ligatures w14:val="none"/>
              </w:rPr>
              <w:br/>
              <w:t xml:space="preserve">Ketoprofen or </w:t>
            </w:r>
            <w:r w:rsidRPr="00473ABF">
              <w:rPr>
                <w:rFonts w:ascii="Times New Roman" w:eastAsia="Times New Roman" w:hAnsi="Times New Roman" w:cs="Times New Roman"/>
                <w:color w:val="000000"/>
                <w:kern w:val="0"/>
                <w:lang w:val="en-GB" w:eastAsia="en-IN"/>
                <w14:ligatures w14:val="none"/>
              </w:rPr>
              <w:br/>
              <w:t xml:space="preserve">Piroxicam or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tc>
        <w:tc>
          <w:tcPr>
            <w:tcW w:w="1359" w:type="pct"/>
            <w:vAlign w:val="center"/>
            <w:hideMark/>
          </w:tcPr>
          <w:p w14:paraId="47E8269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No. of reports (% of serious reports)</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207 (35.3)</w:t>
            </w:r>
            <w:r w:rsidRPr="00473ABF">
              <w:rPr>
                <w:rFonts w:ascii="Times New Roman" w:eastAsia="Times New Roman" w:hAnsi="Times New Roman" w:cs="Times New Roman"/>
                <w:color w:val="000000"/>
                <w:kern w:val="0"/>
                <w:lang w:val="en-GB" w:eastAsia="en-IN"/>
                <w14:ligatures w14:val="none"/>
              </w:rPr>
              <w:br/>
              <w:t>Diclofenac 187 (42.2)</w:t>
            </w:r>
            <w:r w:rsidRPr="00473ABF">
              <w:rPr>
                <w:rFonts w:ascii="Times New Roman" w:eastAsia="Times New Roman" w:hAnsi="Times New Roman" w:cs="Times New Roman"/>
                <w:color w:val="000000"/>
                <w:kern w:val="0"/>
                <w:lang w:val="en-GB" w:eastAsia="en-IN"/>
                <w14:ligatures w14:val="none"/>
              </w:rPr>
              <w:br/>
              <w:t>Ketoprofen 174 (55.2)</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lastRenderedPageBreak/>
              <w:t>Piroxicam 137 (37.2)</w:t>
            </w:r>
            <w:r w:rsidRPr="00473ABF">
              <w:rPr>
                <w:rFonts w:ascii="Times New Roman" w:eastAsia="Times New Roman" w:hAnsi="Times New Roman" w:cs="Times New Roman"/>
                <w:color w:val="000000"/>
                <w:kern w:val="0"/>
                <w:lang w:val="en-GB" w:eastAsia="en-IN"/>
                <w14:ligatures w14:val="none"/>
              </w:rPr>
              <w:br/>
            </w:r>
          </w:p>
          <w:p w14:paraId="301DEA0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Toxicity profiles:</w:t>
            </w:r>
            <w:r w:rsidRPr="00473ABF">
              <w:rPr>
                <w:rFonts w:ascii="Times New Roman" w:eastAsia="Times New Roman" w:hAnsi="Times New Roman" w:cs="Times New Roman"/>
                <w:color w:val="000000"/>
                <w:kern w:val="0"/>
                <w:lang w:val="en-GB" w:eastAsia="en-IN"/>
                <w14:ligatures w14:val="none"/>
              </w:rPr>
              <w:br/>
              <w:t>number of reports (%) according to body system:</w:t>
            </w:r>
            <w:r w:rsidRPr="00473ABF">
              <w:rPr>
                <w:rFonts w:ascii="Times New Roman" w:eastAsia="Times New Roman" w:hAnsi="Times New Roman" w:cs="Times New Roman"/>
                <w:color w:val="000000"/>
                <w:kern w:val="0"/>
                <w:lang w:val="en-GB" w:eastAsia="en-IN"/>
                <w14:ligatures w14:val="none"/>
              </w:rPr>
              <w:br/>
              <w:t>Gastrointestinal system:</w:t>
            </w:r>
          </w:p>
          <w:p w14:paraId="06A76FE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29 (10.4)</w:t>
            </w:r>
          </w:p>
          <w:p w14:paraId="607C993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61 (21.2)</w:t>
            </w:r>
          </w:p>
          <w:p w14:paraId="270F3BA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Ketoprofen: 54 (21.7)</w:t>
            </w:r>
          </w:p>
          <w:p w14:paraId="0E6F8F7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Piroxicam: 36 (18.6)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Frequently reported serious reactions for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Diclofenac</w:t>
            </w:r>
            <w:r w:rsidRPr="00473ABF">
              <w:rPr>
                <w:rFonts w:ascii="Times New Roman" w:eastAsia="Times New Roman" w:hAnsi="Times New Roman" w:cs="Times New Roman"/>
                <w:color w:val="000000"/>
                <w:kern w:val="0"/>
                <w:lang w:val="en-GB" w:eastAsia="en-IN"/>
                <w14:ligatures w14:val="none"/>
              </w:rPr>
              <w:t xml:space="preserve"> (n=reports):</w:t>
            </w:r>
            <w:r w:rsidRPr="00473ABF">
              <w:rPr>
                <w:rFonts w:ascii="Times New Roman" w:eastAsia="Times New Roman" w:hAnsi="Times New Roman" w:cs="Times New Roman"/>
                <w:color w:val="000000"/>
                <w:kern w:val="0"/>
                <w:lang w:val="en-GB" w:eastAsia="en-IN"/>
                <w14:ligatures w14:val="none"/>
              </w:rPr>
              <w:br/>
              <w:t>GI bleeding (16)</w:t>
            </w:r>
            <w:r w:rsidRPr="00473ABF">
              <w:rPr>
                <w:rFonts w:ascii="Times New Roman" w:eastAsia="Times New Roman" w:hAnsi="Times New Roman" w:cs="Times New Roman"/>
                <w:color w:val="000000"/>
                <w:kern w:val="0"/>
                <w:lang w:val="en-GB" w:eastAsia="en-IN"/>
                <w14:ligatures w14:val="none"/>
              </w:rPr>
              <w:br/>
              <w:t>Nonbleeding GI ulcers (5)</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proofErr w:type="gramStart"/>
            <w:r w:rsidRPr="00473ABF">
              <w:rPr>
                <w:rFonts w:ascii="Times New Roman" w:eastAsia="Times New Roman" w:hAnsi="Times New Roman" w:cs="Times New Roman"/>
                <w:color w:val="000000"/>
                <w:kern w:val="0"/>
                <w:lang w:val="en-GB" w:eastAsia="en-IN"/>
                <w14:ligatures w14:val="none"/>
              </w:rPr>
              <w:t>Serious</w:t>
            </w:r>
            <w:proofErr w:type="gramEnd"/>
            <w:r w:rsidRPr="00473ABF">
              <w:rPr>
                <w:rFonts w:ascii="Times New Roman" w:eastAsia="Times New Roman" w:hAnsi="Times New Roman" w:cs="Times New Roman"/>
                <w:color w:val="000000"/>
                <w:kern w:val="0"/>
                <w:lang w:val="en-GB" w:eastAsia="en-IN"/>
                <w14:ligatures w14:val="none"/>
              </w:rPr>
              <w:t xml:space="preserve"> reactions: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Ketoprofen:</w:t>
            </w:r>
            <w:r w:rsidRPr="00473ABF">
              <w:rPr>
                <w:rFonts w:ascii="Times New Roman" w:eastAsia="Times New Roman" w:hAnsi="Times New Roman" w:cs="Times New Roman"/>
                <w:color w:val="000000"/>
                <w:kern w:val="0"/>
                <w:lang w:val="en-GB" w:eastAsia="en-IN"/>
                <w14:ligatures w14:val="none"/>
              </w:rPr>
              <w:br/>
              <w:t>Bleeding (10)</w:t>
            </w:r>
            <w:r w:rsidRPr="00473ABF">
              <w:rPr>
                <w:rFonts w:ascii="Times New Roman" w:eastAsia="Times New Roman" w:hAnsi="Times New Roman" w:cs="Times New Roman"/>
                <w:color w:val="000000"/>
                <w:kern w:val="0"/>
                <w:lang w:val="en-GB" w:eastAsia="en-IN"/>
                <w14:ligatures w14:val="none"/>
              </w:rPr>
              <w:br/>
              <w:t>Colitis (4)</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proofErr w:type="gramStart"/>
            <w:r w:rsidRPr="00473ABF">
              <w:rPr>
                <w:rFonts w:ascii="Times New Roman" w:eastAsia="Times New Roman" w:hAnsi="Times New Roman" w:cs="Times New Roman"/>
                <w:color w:val="000000"/>
                <w:kern w:val="0"/>
                <w:lang w:val="en-GB" w:eastAsia="en-IN"/>
                <w14:ligatures w14:val="none"/>
              </w:rPr>
              <w:t>Serious</w:t>
            </w:r>
            <w:proofErr w:type="gramEnd"/>
            <w:r w:rsidRPr="00473ABF">
              <w:rPr>
                <w:rFonts w:ascii="Times New Roman" w:eastAsia="Times New Roman" w:hAnsi="Times New Roman" w:cs="Times New Roman"/>
                <w:color w:val="000000"/>
                <w:kern w:val="0"/>
                <w:lang w:val="en-GB" w:eastAsia="en-IN"/>
                <w14:ligatures w14:val="none"/>
              </w:rPr>
              <w:t xml:space="preserve"> reactions: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Piroxicam:</w:t>
            </w:r>
            <w:r w:rsidRPr="00473ABF">
              <w:rPr>
                <w:rFonts w:ascii="Times New Roman" w:eastAsia="Times New Roman" w:hAnsi="Times New Roman" w:cs="Times New Roman"/>
                <w:color w:val="000000"/>
                <w:kern w:val="0"/>
                <w:lang w:val="en-GB" w:eastAsia="en-IN"/>
                <w14:ligatures w14:val="none"/>
              </w:rPr>
              <w:br/>
              <w:t>GI bleeding (12)</w:t>
            </w:r>
            <w:r w:rsidRPr="00473ABF">
              <w:rPr>
                <w:rFonts w:ascii="Times New Roman" w:eastAsia="Times New Roman" w:hAnsi="Times New Roman" w:cs="Times New Roman"/>
                <w:color w:val="000000"/>
                <w:kern w:val="0"/>
                <w:lang w:val="en-GB" w:eastAsia="en-IN"/>
                <w14:ligatures w14:val="none"/>
              </w:rPr>
              <w:br/>
              <w:t>Nonbleeding GI ulcers (5)</w:t>
            </w:r>
          </w:p>
        </w:tc>
        <w:tc>
          <w:tcPr>
            <w:tcW w:w="1206" w:type="pct"/>
            <w:vAlign w:val="center"/>
            <w:hideMark/>
          </w:tcPr>
          <w:p w14:paraId="68DFAB5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7BDCE2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Specifically,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was linked to a lower incidence and reduced severity of GI ADRs when </w:t>
            </w:r>
            <w:r w:rsidRPr="00473ABF">
              <w:rPr>
                <w:rFonts w:ascii="Times New Roman" w:eastAsia="Times New Roman" w:hAnsi="Times New Roman" w:cs="Times New Roman"/>
                <w:color w:val="000000"/>
                <w:kern w:val="0"/>
                <w:lang w:val="en-GB" w:eastAsia="en-IN"/>
                <w14:ligatures w14:val="none"/>
              </w:rPr>
              <w:lastRenderedPageBreak/>
              <w:t>compared to other NSAIDs.</w:t>
            </w:r>
          </w:p>
        </w:tc>
      </w:tr>
    </w:tbl>
    <w:p w14:paraId="1EF64F19" w14:textId="77777777" w:rsidR="00473ABF" w:rsidRPr="00473ABF" w:rsidRDefault="00473ABF" w:rsidP="00473ABF">
      <w:pPr>
        <w:spacing w:after="0" w:line="240" w:lineRule="auto"/>
        <w:rPr>
          <w:rFonts w:ascii="Times New Roman" w:hAnsi="Times New Roman" w:cs="Times New Roman"/>
          <w:sz w:val="20"/>
          <w:szCs w:val="20"/>
          <w:lang w:val="en-GB"/>
        </w:rPr>
      </w:pPr>
      <w:r w:rsidRPr="00473ABF">
        <w:rPr>
          <w:rFonts w:ascii="Times New Roman" w:hAnsi="Times New Roman" w:cs="Times New Roman"/>
          <w:sz w:val="20"/>
          <w:szCs w:val="20"/>
          <w:lang w:val="en-GB"/>
        </w:rPr>
        <w:lastRenderedPageBreak/>
        <w:t xml:space="preserve">Abbreviations: ADR: Adverse Drug Reactions; AE: Adverse Events; </w:t>
      </w:r>
      <w:proofErr w:type="spellStart"/>
      <w:r w:rsidRPr="00473ABF">
        <w:rPr>
          <w:rFonts w:ascii="Times New Roman" w:hAnsi="Times New Roman" w:cs="Times New Roman"/>
          <w:sz w:val="20"/>
          <w:szCs w:val="20"/>
          <w:lang w:val="en-GB"/>
        </w:rPr>
        <w:t>aHR</w:t>
      </w:r>
      <w:proofErr w:type="spellEnd"/>
      <w:r w:rsidRPr="00473ABF">
        <w:rPr>
          <w:rFonts w:ascii="Times New Roman" w:hAnsi="Times New Roman" w:cs="Times New Roman"/>
          <w:sz w:val="20"/>
          <w:szCs w:val="20"/>
          <w:lang w:val="en-GB"/>
        </w:rPr>
        <w:t xml:space="preserve">: Adjusted Hazard Ratio; AP: </w:t>
      </w:r>
      <w:proofErr w:type="spellStart"/>
      <w:r w:rsidRPr="00473ABF">
        <w:rPr>
          <w:rFonts w:ascii="Times New Roman" w:hAnsi="Times New Roman" w:cs="Times New Roman"/>
          <w:sz w:val="20"/>
          <w:szCs w:val="20"/>
          <w:lang w:val="en-GB"/>
        </w:rPr>
        <w:t>Aceclofenac+Paracetamol</w:t>
      </w:r>
      <w:proofErr w:type="spellEnd"/>
      <w:r w:rsidRPr="00473ABF">
        <w:rPr>
          <w:rFonts w:ascii="Times New Roman" w:hAnsi="Times New Roman" w:cs="Times New Roman"/>
          <w:sz w:val="20"/>
          <w:szCs w:val="20"/>
          <w:lang w:val="en-GB"/>
        </w:rPr>
        <w:t xml:space="preserve">; CI: Confidence Interval; DP: </w:t>
      </w:r>
      <w:proofErr w:type="spellStart"/>
      <w:r w:rsidRPr="00473ABF">
        <w:rPr>
          <w:rFonts w:ascii="Times New Roman" w:hAnsi="Times New Roman" w:cs="Times New Roman"/>
          <w:sz w:val="20"/>
          <w:szCs w:val="20"/>
          <w:lang w:val="en-GB"/>
        </w:rPr>
        <w:t>Diclofenac+Paracetamol</w:t>
      </w:r>
      <w:proofErr w:type="spellEnd"/>
      <w:r w:rsidRPr="00473ABF">
        <w:rPr>
          <w:rFonts w:ascii="Times New Roman" w:hAnsi="Times New Roman" w:cs="Times New Roman"/>
          <w:sz w:val="20"/>
          <w:szCs w:val="20"/>
          <w:lang w:val="en-GB"/>
        </w:rPr>
        <w:t xml:space="preserve">; FDC: Fixed Dose Combination; GI: Gastrointestinal; Kt: Ketorolac; NE: </w:t>
      </w:r>
      <w:r w:rsidRPr="00473ABF">
        <w:rPr>
          <w:rFonts w:ascii="Times New Roman" w:eastAsia="Times New Roman" w:hAnsi="Times New Roman" w:cs="Times New Roman"/>
          <w:color w:val="000000"/>
          <w:kern w:val="0"/>
          <w:sz w:val="20"/>
          <w:szCs w:val="20"/>
          <w:lang w:val="en-GB" w:eastAsia="en-IN"/>
          <w14:ligatures w14:val="none"/>
        </w:rPr>
        <w:t xml:space="preserve">Naproxen/Esomeprazole Magnesium; N/P: </w:t>
      </w:r>
      <w:proofErr w:type="spellStart"/>
      <w:r w:rsidRPr="00473ABF">
        <w:rPr>
          <w:rFonts w:ascii="Times New Roman" w:eastAsia="Times New Roman" w:hAnsi="Times New Roman" w:cs="Times New Roman"/>
          <w:color w:val="000000"/>
          <w:kern w:val="0"/>
          <w:sz w:val="20"/>
          <w:szCs w:val="20"/>
          <w:lang w:val="en-GB" w:eastAsia="en-IN"/>
          <w14:ligatures w14:val="none"/>
        </w:rPr>
        <w:t>Nimesulide</w:t>
      </w:r>
      <w:proofErr w:type="spellEnd"/>
      <w:r w:rsidRPr="00473ABF">
        <w:rPr>
          <w:rFonts w:ascii="Times New Roman" w:eastAsia="Times New Roman" w:hAnsi="Times New Roman" w:cs="Times New Roman"/>
          <w:color w:val="000000"/>
          <w:kern w:val="0"/>
          <w:sz w:val="20"/>
          <w:szCs w:val="20"/>
          <w:lang w:val="en-GB" w:eastAsia="en-IN"/>
          <w14:ligatures w14:val="none"/>
        </w:rPr>
        <w:t>/Pantoprazole;</w:t>
      </w:r>
      <w:r w:rsidRPr="00473ABF">
        <w:rPr>
          <w:rFonts w:ascii="Times New Roman" w:hAnsi="Times New Roman" w:cs="Times New Roman"/>
          <w:sz w:val="20"/>
          <w:szCs w:val="20"/>
          <w:lang w:val="en-GB"/>
        </w:rPr>
        <w:t xml:space="preserve"> NP: </w:t>
      </w:r>
      <w:proofErr w:type="spellStart"/>
      <w:r w:rsidRPr="00473ABF">
        <w:rPr>
          <w:rFonts w:ascii="Times New Roman" w:hAnsi="Times New Roman" w:cs="Times New Roman"/>
          <w:sz w:val="20"/>
          <w:szCs w:val="20"/>
          <w:lang w:val="en-GB"/>
        </w:rPr>
        <w:t>Nimesulide+Paracetamol</w:t>
      </w:r>
      <w:proofErr w:type="spellEnd"/>
      <w:r w:rsidRPr="00473ABF">
        <w:rPr>
          <w:rFonts w:ascii="Times New Roman" w:hAnsi="Times New Roman" w:cs="Times New Roman"/>
          <w:sz w:val="20"/>
          <w:szCs w:val="20"/>
          <w:lang w:val="en-GB"/>
        </w:rPr>
        <w:t xml:space="preserve">; NSAIDs: Non-Steroidal Anti-Inflammatory Drug; OR: Odds Ratio; TEAE: Treatment-Emergent Adverse Event  </w:t>
      </w:r>
    </w:p>
    <w:p w14:paraId="6A452F25" w14:textId="77777777" w:rsidR="00473ABF" w:rsidRPr="00473ABF" w:rsidRDefault="00473ABF" w:rsidP="00473ABF">
      <w:pPr>
        <w:jc w:val="center"/>
        <w:rPr>
          <w:rFonts w:ascii="Times New Roman" w:hAnsi="Times New Roman" w:cs="Times New Roman"/>
          <w:b/>
          <w:bCs/>
          <w:lang w:val="en-GB"/>
        </w:rPr>
      </w:pPr>
    </w:p>
    <w:p w14:paraId="7B2EA010" w14:textId="77777777" w:rsidR="00473ABF" w:rsidRPr="00473ABF" w:rsidRDefault="00473ABF" w:rsidP="00473ABF">
      <w:pPr>
        <w:jc w:val="center"/>
        <w:rPr>
          <w:rFonts w:ascii="Times New Roman" w:hAnsi="Times New Roman" w:cs="Times New Roman"/>
          <w:b/>
          <w:bCs/>
          <w:lang w:val="en-GB"/>
        </w:rPr>
      </w:pPr>
    </w:p>
    <w:p w14:paraId="46BF8F28" w14:textId="77777777" w:rsidR="00473ABF" w:rsidRPr="00473ABF" w:rsidRDefault="00473ABF" w:rsidP="00473ABF">
      <w:pPr>
        <w:jc w:val="center"/>
        <w:rPr>
          <w:rFonts w:ascii="Times New Roman" w:hAnsi="Times New Roman" w:cs="Times New Roman"/>
          <w:b/>
          <w:bCs/>
          <w:lang w:val="en-GB"/>
        </w:rPr>
      </w:pPr>
    </w:p>
    <w:p w14:paraId="3DE3C96C" w14:textId="77777777" w:rsidR="00473ABF" w:rsidRPr="00473ABF" w:rsidRDefault="00473ABF" w:rsidP="00473ABF">
      <w:pPr>
        <w:jc w:val="center"/>
        <w:rPr>
          <w:rFonts w:ascii="Times New Roman" w:hAnsi="Times New Roman" w:cs="Times New Roman"/>
          <w:b/>
          <w:bCs/>
          <w:lang w:val="en-GB"/>
        </w:rPr>
      </w:pPr>
    </w:p>
    <w:p w14:paraId="66B3108B" w14:textId="77777777" w:rsidR="00473ABF" w:rsidRPr="00473ABF" w:rsidRDefault="00473ABF" w:rsidP="00473ABF">
      <w:pPr>
        <w:jc w:val="center"/>
        <w:rPr>
          <w:rFonts w:ascii="Times New Roman" w:hAnsi="Times New Roman" w:cs="Times New Roman"/>
          <w:b/>
          <w:bCs/>
          <w:lang w:val="en-GB"/>
        </w:rPr>
      </w:pPr>
    </w:p>
    <w:p w14:paraId="7E8E9C4E" w14:textId="77777777" w:rsidR="00473ABF" w:rsidRPr="00473ABF" w:rsidRDefault="00473ABF" w:rsidP="00473ABF">
      <w:pPr>
        <w:jc w:val="center"/>
        <w:rPr>
          <w:rFonts w:ascii="Times New Roman" w:hAnsi="Times New Roman" w:cs="Times New Roman"/>
          <w:b/>
          <w:bCs/>
          <w:lang w:val="en-GB"/>
        </w:rPr>
      </w:pPr>
    </w:p>
    <w:p w14:paraId="400F472F" w14:textId="77777777" w:rsidR="00473ABF" w:rsidRPr="00473ABF" w:rsidRDefault="00473ABF" w:rsidP="00473ABF">
      <w:pPr>
        <w:jc w:val="center"/>
        <w:rPr>
          <w:rFonts w:ascii="Times New Roman" w:hAnsi="Times New Roman" w:cs="Times New Roman"/>
          <w:b/>
          <w:bCs/>
          <w:lang w:val="en-GB"/>
        </w:rPr>
      </w:pPr>
    </w:p>
    <w:p w14:paraId="252AB0D0" w14:textId="77777777" w:rsidR="00473ABF" w:rsidRPr="00473ABF" w:rsidRDefault="00473ABF" w:rsidP="00473ABF">
      <w:pPr>
        <w:jc w:val="center"/>
        <w:rPr>
          <w:rFonts w:ascii="Times New Roman" w:hAnsi="Times New Roman" w:cs="Times New Roman"/>
          <w:b/>
          <w:bCs/>
          <w:lang w:val="en-GB"/>
        </w:rPr>
      </w:pPr>
    </w:p>
    <w:p w14:paraId="71CDF420" w14:textId="77777777" w:rsidR="00473ABF" w:rsidRPr="00473ABF" w:rsidRDefault="00473ABF" w:rsidP="00473ABF">
      <w:pPr>
        <w:jc w:val="center"/>
        <w:rPr>
          <w:rFonts w:ascii="Times New Roman" w:hAnsi="Times New Roman" w:cs="Times New Roman"/>
          <w:b/>
          <w:bCs/>
          <w:lang w:val="en-GB"/>
        </w:rPr>
      </w:pPr>
    </w:p>
    <w:p w14:paraId="051B644B" w14:textId="77777777" w:rsidR="00473ABF" w:rsidRPr="00473ABF" w:rsidRDefault="00473ABF" w:rsidP="00473ABF">
      <w:pPr>
        <w:jc w:val="center"/>
        <w:rPr>
          <w:rFonts w:ascii="Times New Roman" w:hAnsi="Times New Roman" w:cs="Times New Roman"/>
          <w:b/>
          <w:bCs/>
          <w:lang w:val="en-GB"/>
        </w:rPr>
      </w:pPr>
    </w:p>
    <w:p w14:paraId="06E33DAF" w14:textId="77777777" w:rsidR="00473ABF" w:rsidRPr="00473ABF" w:rsidRDefault="00473ABF" w:rsidP="00473ABF">
      <w:pPr>
        <w:jc w:val="center"/>
        <w:rPr>
          <w:rFonts w:ascii="Times New Roman" w:hAnsi="Times New Roman" w:cs="Times New Roman"/>
          <w:b/>
          <w:bCs/>
          <w:lang w:val="en-GB"/>
        </w:rPr>
      </w:pPr>
    </w:p>
    <w:p w14:paraId="56C20B09" w14:textId="77777777" w:rsidR="00473ABF" w:rsidRPr="00473ABF" w:rsidRDefault="00473ABF" w:rsidP="00473ABF">
      <w:pPr>
        <w:jc w:val="center"/>
        <w:rPr>
          <w:rFonts w:ascii="Times New Roman" w:hAnsi="Times New Roman" w:cs="Times New Roman"/>
          <w:b/>
          <w:bCs/>
          <w:lang w:val="en-GB"/>
        </w:rPr>
      </w:pPr>
    </w:p>
    <w:p w14:paraId="6D2E3567" w14:textId="77777777" w:rsidR="00473ABF" w:rsidRPr="00473ABF" w:rsidRDefault="00473ABF" w:rsidP="00473ABF">
      <w:pPr>
        <w:jc w:val="center"/>
        <w:rPr>
          <w:rFonts w:ascii="Times New Roman" w:hAnsi="Times New Roman" w:cs="Times New Roman"/>
          <w:b/>
          <w:bCs/>
          <w:lang w:val="en-GB"/>
        </w:rPr>
      </w:pPr>
      <w:r w:rsidRPr="00473ABF">
        <w:rPr>
          <w:rFonts w:ascii="Times New Roman" w:hAnsi="Times New Roman" w:cs="Times New Roman"/>
          <w:b/>
          <w:bCs/>
          <w:lang w:val="en-GB"/>
        </w:rPr>
        <w:t xml:space="preserve">Supplementary Table 2: </w:t>
      </w:r>
      <w:proofErr w:type="spellStart"/>
      <w:r w:rsidRPr="00473ABF">
        <w:rPr>
          <w:rFonts w:ascii="Times New Roman" w:hAnsi="Times New Roman" w:cs="Times New Roman"/>
          <w:b/>
          <w:bCs/>
          <w:lang w:val="en-GB"/>
        </w:rPr>
        <w:t>Nimesulide</w:t>
      </w:r>
      <w:proofErr w:type="spellEnd"/>
      <w:r w:rsidRPr="00473ABF">
        <w:rPr>
          <w:rFonts w:ascii="Times New Roman" w:hAnsi="Times New Roman" w:cs="Times New Roman"/>
          <w:b/>
          <w:bCs/>
          <w:lang w:val="en-GB"/>
        </w:rPr>
        <w:t xml:space="preserve"> and Hepatic Safety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648"/>
        <w:gridCol w:w="2537"/>
        <w:gridCol w:w="2854"/>
        <w:gridCol w:w="2376"/>
      </w:tblGrid>
      <w:tr w:rsidR="00473ABF" w:rsidRPr="00473ABF" w14:paraId="6B6B6283" w14:textId="77777777" w:rsidTr="00FD26A9">
        <w:trPr>
          <w:trHeight w:val="437"/>
        </w:trPr>
        <w:tc>
          <w:tcPr>
            <w:tcW w:w="498" w:type="pct"/>
            <w:vAlign w:val="center"/>
            <w:hideMark/>
          </w:tcPr>
          <w:p w14:paraId="20C3A828"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lastRenderedPageBreak/>
              <w:t>Study</w:t>
            </w:r>
          </w:p>
        </w:tc>
        <w:tc>
          <w:tcPr>
            <w:tcW w:w="788" w:type="pct"/>
            <w:vAlign w:val="center"/>
            <w:hideMark/>
          </w:tcPr>
          <w:p w14:paraId="0D16C433"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Sample Size and Population Details</w:t>
            </w:r>
          </w:p>
        </w:tc>
        <w:tc>
          <w:tcPr>
            <w:tcW w:w="1213" w:type="pct"/>
            <w:noWrap/>
            <w:vAlign w:val="center"/>
            <w:hideMark/>
          </w:tcPr>
          <w:p w14:paraId="3D719ED0"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Intervention</w:t>
            </w:r>
          </w:p>
        </w:tc>
        <w:tc>
          <w:tcPr>
            <w:tcW w:w="1365" w:type="pct"/>
            <w:vAlign w:val="center"/>
            <w:hideMark/>
          </w:tcPr>
          <w:p w14:paraId="4AE65393"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Adverse Effects/Safety Profile</w:t>
            </w:r>
          </w:p>
        </w:tc>
        <w:tc>
          <w:tcPr>
            <w:tcW w:w="1136" w:type="pct"/>
            <w:vAlign w:val="center"/>
            <w:hideMark/>
          </w:tcPr>
          <w:p w14:paraId="01210938"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Inference</w:t>
            </w:r>
          </w:p>
        </w:tc>
      </w:tr>
      <w:tr w:rsidR="00473ABF" w:rsidRPr="00473ABF" w14:paraId="0BF32512" w14:textId="77777777" w:rsidTr="00FD26A9">
        <w:trPr>
          <w:trHeight w:val="699"/>
        </w:trPr>
        <w:tc>
          <w:tcPr>
            <w:tcW w:w="498" w:type="pct"/>
            <w:noWrap/>
            <w:vAlign w:val="center"/>
            <w:hideMark/>
          </w:tcPr>
          <w:p w14:paraId="11AF2C23"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Alexeeva et. al </w:t>
            </w:r>
            <w:r w:rsidRPr="00473ABF">
              <w:rPr>
                <w:rFonts w:ascii="Times New Roman" w:hAnsi="Times New Roman" w:cs="Times New Roman"/>
                <w:lang w:val="en-GB"/>
              </w:rPr>
              <w:t>[24]</w:t>
            </w:r>
          </w:p>
          <w:p w14:paraId="083CF2F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(2009)</w:t>
            </w:r>
          </w:p>
        </w:tc>
        <w:tc>
          <w:tcPr>
            <w:tcW w:w="788" w:type="pct"/>
            <w:vAlign w:val="center"/>
            <w:hideMark/>
          </w:tcPr>
          <w:p w14:paraId="2542973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N=40 women with osteoarthritis</w:t>
            </w:r>
          </w:p>
        </w:tc>
        <w:tc>
          <w:tcPr>
            <w:tcW w:w="1213" w:type="pct"/>
            <w:vAlign w:val="center"/>
            <w:hideMark/>
          </w:tcPr>
          <w:p w14:paraId="06AF375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0AEB378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till 3 g/day</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200-100 mg/day</w:t>
            </w:r>
          </w:p>
        </w:tc>
        <w:tc>
          <w:tcPr>
            <w:tcW w:w="1365" w:type="pct"/>
            <w:vAlign w:val="center"/>
            <w:hideMark/>
          </w:tcPr>
          <w:p w14:paraId="7CBE5350" w14:textId="77777777" w:rsidR="00473ABF" w:rsidRPr="00473ABF" w:rsidRDefault="00473ABF" w:rsidP="00473ABF">
            <w:pPr>
              <w:spacing w:after="0" w:line="240" w:lineRule="auto"/>
              <w:ind w:right="16"/>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LFT did not worsen during the treatment with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tc>
        <w:tc>
          <w:tcPr>
            <w:tcW w:w="1136" w:type="pct"/>
            <w:vAlign w:val="center"/>
            <w:hideMark/>
          </w:tcPr>
          <w:p w14:paraId="2C8F2E6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No liver damage was induced in the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in the long-term treatment (no hepatotoxicity).</w:t>
            </w:r>
          </w:p>
        </w:tc>
      </w:tr>
      <w:tr w:rsidR="00473ABF" w:rsidRPr="00473ABF" w14:paraId="341E3C90" w14:textId="77777777" w:rsidTr="00FD26A9">
        <w:trPr>
          <w:trHeight w:val="558"/>
        </w:trPr>
        <w:tc>
          <w:tcPr>
            <w:tcW w:w="498" w:type="pct"/>
            <w:vAlign w:val="center"/>
            <w:hideMark/>
          </w:tcPr>
          <w:p w14:paraId="09E1D140"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Patil et al </w:t>
            </w:r>
            <w:r w:rsidRPr="00473ABF">
              <w:rPr>
                <w:rFonts w:ascii="Times New Roman" w:hAnsi="Times New Roman" w:cs="Times New Roman"/>
                <w:lang w:val="en-GB"/>
              </w:rPr>
              <w:t>[12]</w:t>
            </w:r>
          </w:p>
          <w:p w14:paraId="3725301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(2024)</w:t>
            </w:r>
          </w:p>
        </w:tc>
        <w:tc>
          <w:tcPr>
            <w:tcW w:w="788" w:type="pct"/>
            <w:vAlign w:val="center"/>
            <w:hideMark/>
          </w:tcPr>
          <w:p w14:paraId="28B2796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 600 patients with acute painful conditions</w:t>
            </w:r>
          </w:p>
        </w:tc>
        <w:tc>
          <w:tcPr>
            <w:tcW w:w="1213" w:type="pct"/>
            <w:vAlign w:val="center"/>
            <w:hideMark/>
          </w:tcPr>
          <w:p w14:paraId="61E96F1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Ketorolac (10 Mg) [Kt] or</w:t>
            </w:r>
            <w:r w:rsidRPr="00473ABF">
              <w:rPr>
                <w:rFonts w:ascii="Times New Roman" w:eastAsia="Times New Roman" w:hAnsi="Times New Roman" w:cs="Times New Roman"/>
                <w:color w:val="000000"/>
                <w:kern w:val="0"/>
                <w:lang w:val="en-GB" w:eastAsia="en-IN"/>
                <w14:ligatures w14:val="none"/>
              </w:rPr>
              <w:br/>
              <w:t>Diclofenac (50 Mg) + Paracetamol (325 Mg) [DP]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 xml:space="preserve"> (100 Mg) + Paracetamol (325 Mg) [AP] or</w:t>
            </w:r>
            <w:r w:rsidRPr="00473ABF">
              <w:rPr>
                <w:rFonts w:ascii="Times New Roman" w:eastAsia="Times New Roman" w:hAnsi="Times New Roman" w:cs="Times New Roman"/>
                <w:color w:val="000000"/>
                <w:kern w:val="0"/>
                <w:lang w:val="en-GB" w:eastAsia="en-IN"/>
                <w14:ligatures w14:val="none"/>
              </w:rPr>
              <w:br/>
              <w:t xml:space="preserve"> FDC of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 + Paracetamol (325 mg) [NP]</w:t>
            </w:r>
          </w:p>
        </w:tc>
        <w:tc>
          <w:tcPr>
            <w:tcW w:w="1365" w:type="pct"/>
            <w:vAlign w:val="center"/>
            <w:hideMark/>
          </w:tcPr>
          <w:p w14:paraId="5356AD8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3F4CD3E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Adverse effects: Total 89 reported in the study</w:t>
            </w:r>
            <w:r w:rsidRPr="00473ABF">
              <w:rPr>
                <w:rFonts w:ascii="Times New Roman" w:eastAsia="Times New Roman" w:hAnsi="Times New Roman" w:cs="Times New Roman"/>
                <w:color w:val="000000"/>
                <w:kern w:val="0"/>
                <w:lang w:val="en-GB" w:eastAsia="en-IN"/>
                <w14:ligatures w14:val="none"/>
              </w:rPr>
              <w:br/>
              <w:t>NP: 14 reported</w:t>
            </w:r>
            <w:r w:rsidRPr="00473ABF">
              <w:rPr>
                <w:rFonts w:ascii="Times New Roman" w:eastAsia="Times New Roman" w:hAnsi="Times New Roman" w:cs="Times New Roman"/>
                <w:color w:val="000000"/>
                <w:kern w:val="0"/>
                <w:lang w:val="en-GB" w:eastAsia="en-IN"/>
                <w14:ligatures w14:val="none"/>
              </w:rPr>
              <w:br/>
              <w:t>DP: 32 reported</w:t>
            </w:r>
            <w:r w:rsidRPr="00473ABF">
              <w:rPr>
                <w:rFonts w:ascii="Times New Roman" w:eastAsia="Times New Roman" w:hAnsi="Times New Roman" w:cs="Times New Roman"/>
                <w:color w:val="000000"/>
                <w:kern w:val="0"/>
                <w:lang w:val="en-GB" w:eastAsia="en-IN"/>
                <w14:ligatures w14:val="none"/>
              </w:rPr>
              <w:br/>
              <w:t>Kt: 22 reported</w:t>
            </w:r>
            <w:r w:rsidRPr="00473ABF">
              <w:rPr>
                <w:rFonts w:ascii="Times New Roman" w:eastAsia="Times New Roman" w:hAnsi="Times New Roman" w:cs="Times New Roman"/>
                <w:color w:val="000000"/>
                <w:kern w:val="0"/>
                <w:lang w:val="en-GB" w:eastAsia="en-IN"/>
                <w14:ligatures w14:val="none"/>
              </w:rPr>
              <w:br/>
              <w:t>AP: 21 reported</w:t>
            </w:r>
            <w:r w:rsidRPr="00473ABF">
              <w:rPr>
                <w:rFonts w:ascii="Times New Roman" w:eastAsia="Times New Roman" w:hAnsi="Times New Roman" w:cs="Times New Roman"/>
                <w:color w:val="000000"/>
                <w:kern w:val="0"/>
                <w:lang w:val="en-GB" w:eastAsia="en-IN"/>
                <w14:ligatures w14:val="none"/>
              </w:rPr>
              <w:br/>
              <w:t>DP vs NP: significantly greater number reported in DP (p&lt;0.05)</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Change in LFT parameters non-significant in all the groups</w:t>
            </w:r>
            <w:r w:rsidRPr="00473ABF">
              <w:rPr>
                <w:rFonts w:ascii="Times New Roman" w:hAnsi="Times New Roman" w:cs="Times New Roman"/>
                <w:lang w:val="en-GB"/>
              </w:rPr>
              <w:t xml:space="preserve"> on day seven and day 14</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Most common (i.e. ≥1 %) TEAEs:</w:t>
            </w:r>
            <w:r w:rsidRPr="00473ABF">
              <w:rPr>
                <w:rFonts w:ascii="Times New Roman" w:eastAsia="Times New Roman" w:hAnsi="Times New Roman" w:cs="Times New Roman"/>
                <w:color w:val="000000"/>
                <w:kern w:val="0"/>
                <w:lang w:val="en-GB" w:eastAsia="en-IN"/>
                <w14:ligatures w14:val="none"/>
              </w:rPr>
              <w:br/>
              <w:t>NP group: elevated liver enzyme (2%)</w:t>
            </w:r>
            <w:r w:rsidRPr="00473ABF">
              <w:rPr>
                <w:rFonts w:ascii="Times New Roman" w:eastAsia="Times New Roman" w:hAnsi="Times New Roman" w:cs="Times New Roman"/>
                <w:color w:val="000000"/>
                <w:kern w:val="0"/>
                <w:lang w:val="en-GB" w:eastAsia="en-IN"/>
                <w14:ligatures w14:val="none"/>
              </w:rPr>
              <w:br/>
              <w:t>DP group: elevated liver enzyme (4%)</w:t>
            </w:r>
            <w:r w:rsidRPr="00473ABF">
              <w:rPr>
                <w:rFonts w:ascii="Times New Roman" w:eastAsia="Times New Roman" w:hAnsi="Times New Roman" w:cs="Times New Roman"/>
                <w:color w:val="000000"/>
                <w:kern w:val="0"/>
                <w:lang w:val="en-GB" w:eastAsia="en-IN"/>
                <w14:ligatures w14:val="none"/>
              </w:rPr>
              <w:br/>
              <w:t>Kt group: elevated liver enzyme (2.6%)</w:t>
            </w:r>
            <w:r w:rsidRPr="00473ABF">
              <w:rPr>
                <w:rFonts w:ascii="Times New Roman" w:eastAsia="Times New Roman" w:hAnsi="Times New Roman" w:cs="Times New Roman"/>
                <w:color w:val="000000"/>
                <w:kern w:val="0"/>
                <w:lang w:val="en-GB" w:eastAsia="en-IN"/>
                <w14:ligatures w14:val="none"/>
              </w:rPr>
              <w:br/>
              <w:t>AP group: elevated liver enzyme (4%)</w:t>
            </w:r>
          </w:p>
          <w:p w14:paraId="016A7BB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D1A09A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The variation in LFT parameters among the NP group, Kt group, DP group, and AP group was statistically insignificant on both day seven and day 14.</w:t>
            </w:r>
          </w:p>
        </w:tc>
        <w:tc>
          <w:tcPr>
            <w:tcW w:w="1136" w:type="pct"/>
            <w:vAlign w:val="center"/>
            <w:hideMark/>
          </w:tcPr>
          <w:p w14:paraId="1AF13F8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The safety profile of NP was comparable to that of ketorolac; however, it was notably superior to that of DP and AP, as assessed through renal function tests and the reported number of adverse events.</w:t>
            </w:r>
          </w:p>
        </w:tc>
      </w:tr>
      <w:tr w:rsidR="00473ABF" w:rsidRPr="00473ABF" w14:paraId="77093AFB" w14:textId="77777777" w:rsidTr="00FD26A9">
        <w:trPr>
          <w:trHeight w:val="558"/>
        </w:trPr>
        <w:tc>
          <w:tcPr>
            <w:tcW w:w="498" w:type="pct"/>
            <w:vAlign w:val="center"/>
          </w:tcPr>
          <w:p w14:paraId="07062E1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Huskisson et al. </w:t>
            </w:r>
            <w:r w:rsidRPr="00473ABF">
              <w:rPr>
                <w:rFonts w:ascii="Times New Roman" w:hAnsi="Times New Roman" w:cs="Times New Roman"/>
                <w:lang w:val="en-GB"/>
              </w:rPr>
              <w:t>[22]</w:t>
            </w:r>
          </w:p>
          <w:p w14:paraId="1322F0A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(1999)</w:t>
            </w:r>
          </w:p>
        </w:tc>
        <w:tc>
          <w:tcPr>
            <w:tcW w:w="788" w:type="pct"/>
            <w:vAlign w:val="center"/>
          </w:tcPr>
          <w:p w14:paraId="3E77681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N=279</w:t>
            </w:r>
            <w:r w:rsidRPr="00473ABF">
              <w:rPr>
                <w:rFonts w:ascii="Times New Roman" w:eastAsia="Times New Roman" w:hAnsi="Times New Roman" w:cs="Times New Roman"/>
                <w:color w:val="000000"/>
                <w:kern w:val="0"/>
                <w:lang w:val="en-GB" w:eastAsia="en-IN"/>
                <w14:ligatures w14:val="none"/>
              </w:rPr>
              <w:br/>
              <w:t>Patients with Osteoarthritis (OA) of the hip or knee</w:t>
            </w:r>
          </w:p>
        </w:tc>
        <w:tc>
          <w:tcPr>
            <w:tcW w:w="1213" w:type="pct"/>
            <w:vAlign w:val="center"/>
          </w:tcPr>
          <w:p w14:paraId="05E165B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50 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365" w:type="pct"/>
            <w:vAlign w:val="center"/>
          </w:tcPr>
          <w:p w14:paraId="3308072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IN" w:eastAsia="en-IN"/>
                <w14:ligatures w14:val="none"/>
              </w:rPr>
            </w:pPr>
            <w:r w:rsidRPr="00473ABF">
              <w:rPr>
                <w:rFonts w:ascii="Times New Roman" w:eastAsia="Times New Roman" w:hAnsi="Times New Roman" w:cs="Times New Roman"/>
                <w:color w:val="000000"/>
                <w:kern w:val="0"/>
                <w:lang w:val="en-GB" w:eastAsia="en-IN"/>
                <w14:ligatures w14:val="none"/>
              </w:rPr>
              <w:t>Laboratory values:</w:t>
            </w:r>
            <w:r w:rsidRPr="00473ABF">
              <w:rPr>
                <w:rFonts w:ascii="Times New Roman" w:eastAsia="Times New Roman" w:hAnsi="Times New Roman" w:cs="Times New Roman"/>
                <w:color w:val="000000"/>
                <w:kern w:val="0"/>
                <w:lang w:val="en-GB" w:eastAsia="en-IN"/>
                <w14:ligatures w14:val="none"/>
              </w:rPr>
              <w:br/>
              <w:t>Significant mean changes from baseline:</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Lab parameter:</w:t>
            </w:r>
            <w:r w:rsidRPr="00473ABF">
              <w:rPr>
                <w:rFonts w:ascii="Times New Roman" w:eastAsia="Times New Roman" w:hAnsi="Times New Roman" w:cs="Times New Roman"/>
                <w:b/>
                <w:bCs/>
                <w:color w:val="000000"/>
                <w:kern w:val="0"/>
                <w:lang w:val="en-GB" w:eastAsia="en-IN"/>
                <w14:ligatures w14:val="none"/>
              </w:rPr>
              <w:br/>
            </w:r>
            <w:proofErr w:type="spellStart"/>
            <w:r w:rsidRPr="00473ABF">
              <w:rPr>
                <w:rFonts w:ascii="Times New Roman" w:eastAsia="Times New Roman" w:hAnsi="Times New Roman" w:cs="Times New Roman"/>
                <w:b/>
                <w:bCs/>
                <w:color w:val="000000"/>
                <w:kern w:val="0"/>
                <w:lang w:val="en-GB" w:eastAsia="en-IN"/>
                <w14:ligatures w14:val="none"/>
              </w:rPr>
              <w:t>Nimesulide</w:t>
            </w:r>
            <w:proofErr w:type="spellEnd"/>
            <w:r w:rsidRPr="00473ABF">
              <w:rPr>
                <w:rFonts w:ascii="Times New Roman" w:eastAsia="Times New Roman" w:hAnsi="Times New Roman" w:cs="Times New Roman"/>
                <w:b/>
                <w:bCs/>
                <w:color w:val="000000"/>
                <w:kern w:val="0"/>
                <w:lang w:val="en-GB" w:eastAsia="en-IN"/>
                <w14:ligatures w14:val="none"/>
              </w:rPr>
              <w:t xml:space="preserve"> value</w:t>
            </w:r>
            <w:r w:rsidRPr="00473ABF">
              <w:rPr>
                <w:rFonts w:ascii="Times New Roman" w:eastAsia="Times New Roman" w:hAnsi="Times New Roman" w:cs="Times New Roman"/>
                <w:b/>
                <w:bCs/>
                <w:color w:val="000000"/>
                <w:kern w:val="0"/>
                <w:lang w:val="en-GB" w:eastAsia="en-IN"/>
                <w14:ligatures w14:val="none"/>
              </w:rPr>
              <w:br/>
              <w:t>Diclofenac value</w:t>
            </w:r>
            <w:r w:rsidRPr="00473ABF">
              <w:rPr>
                <w:rFonts w:ascii="Times New Roman" w:eastAsia="Times New Roman" w:hAnsi="Times New Roman" w:cs="Times New Roman"/>
                <w:b/>
                <w:bCs/>
                <w:color w:val="000000"/>
                <w:kern w:val="0"/>
                <w:lang w:val="en-GB" w:eastAsia="en-IN"/>
                <w14:ligatures w14:val="none"/>
              </w:rPr>
              <w:br/>
            </w:r>
            <w:r w:rsidRPr="00473ABF">
              <w:rPr>
                <w:rFonts w:ascii="Times New Roman" w:eastAsia="Times New Roman" w:hAnsi="Times New Roman" w:cs="Times New Roman"/>
                <w:color w:val="000000"/>
                <w:kern w:val="0"/>
                <w:lang w:val="en-IN" w:eastAsia="en-IN"/>
                <w14:ligatures w14:val="none"/>
              </w:rPr>
              <w:t>ALT (IU/L)</w:t>
            </w:r>
            <w:r w:rsidRPr="00473ABF">
              <w:rPr>
                <w:rFonts w:ascii="Times New Roman" w:eastAsia="Times New Roman" w:hAnsi="Times New Roman" w:cs="Times New Roman"/>
                <w:color w:val="000000"/>
                <w:kern w:val="0"/>
                <w:lang w:val="en-IN" w:eastAsia="en-IN"/>
                <w14:ligatures w14:val="none"/>
              </w:rPr>
              <w:br/>
            </w:r>
            <w:r w:rsidRPr="00473ABF">
              <w:rPr>
                <w:rFonts w:ascii="Times New Roman" w:eastAsia="Times New Roman" w:hAnsi="Times New Roman" w:cs="Times New Roman"/>
                <w:color w:val="000000"/>
                <w:kern w:val="0"/>
                <w:lang w:val="en-IN" w:eastAsia="en-IN"/>
                <w14:ligatures w14:val="none"/>
              </w:rPr>
              <w:lastRenderedPageBreak/>
              <w:t xml:space="preserve"> 12.1(P=0.0114)</w:t>
            </w:r>
            <w:r w:rsidRPr="00473ABF">
              <w:rPr>
                <w:rFonts w:ascii="Times New Roman" w:eastAsia="Times New Roman" w:hAnsi="Times New Roman" w:cs="Times New Roman"/>
                <w:color w:val="000000"/>
                <w:kern w:val="0"/>
                <w:lang w:val="en-IN" w:eastAsia="en-IN"/>
                <w14:ligatures w14:val="none"/>
              </w:rPr>
              <w:br/>
              <w:t xml:space="preserve"> 11.3 (P=0.0002) </w:t>
            </w:r>
          </w:p>
          <w:p w14:paraId="56065B2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IN" w:eastAsia="en-IN"/>
                <w14:ligatures w14:val="none"/>
              </w:rPr>
              <w:t>AST (IU/L)</w:t>
            </w:r>
            <w:r w:rsidRPr="00473ABF">
              <w:rPr>
                <w:rFonts w:ascii="Times New Roman" w:eastAsia="Times New Roman" w:hAnsi="Times New Roman" w:cs="Times New Roman"/>
                <w:color w:val="000000"/>
                <w:kern w:val="0"/>
                <w:lang w:val="en-IN" w:eastAsia="en-IN"/>
                <w14:ligatures w14:val="none"/>
              </w:rPr>
              <w:br/>
              <w:t>7.9 (P= 0.0005)</w:t>
            </w:r>
            <w:r w:rsidRPr="00473ABF">
              <w:rPr>
                <w:rFonts w:ascii="Times New Roman" w:eastAsia="Times New Roman" w:hAnsi="Times New Roman" w:cs="Times New Roman"/>
                <w:color w:val="000000"/>
                <w:kern w:val="0"/>
                <w:lang w:val="en-IN" w:eastAsia="en-IN"/>
                <w14:ligatures w14:val="none"/>
              </w:rPr>
              <w:br/>
              <w:t xml:space="preserve">4.6 (NS) </w:t>
            </w:r>
            <w:r w:rsidRPr="00473ABF">
              <w:rPr>
                <w:rFonts w:ascii="Times New Roman" w:eastAsia="Times New Roman" w:hAnsi="Times New Roman" w:cs="Times New Roman"/>
                <w:color w:val="000000"/>
                <w:kern w:val="0"/>
                <w:lang w:val="en-IN" w:eastAsia="en-IN"/>
                <w14:ligatures w14:val="none"/>
              </w:rPr>
              <w:br/>
              <w:t xml:space="preserve">GGT (IU/L) </w:t>
            </w:r>
            <w:r w:rsidRPr="00473ABF">
              <w:rPr>
                <w:rFonts w:ascii="Times New Roman" w:eastAsia="Times New Roman" w:hAnsi="Times New Roman" w:cs="Times New Roman"/>
                <w:color w:val="000000"/>
                <w:kern w:val="0"/>
                <w:lang w:val="en-IN" w:eastAsia="en-IN"/>
                <w14:ligatures w14:val="none"/>
              </w:rPr>
              <w:br/>
              <w:t xml:space="preserve">1.3 (NS) </w:t>
            </w:r>
            <w:r w:rsidRPr="00473ABF">
              <w:rPr>
                <w:rFonts w:ascii="Times New Roman" w:eastAsia="Times New Roman" w:hAnsi="Times New Roman" w:cs="Times New Roman"/>
                <w:color w:val="000000"/>
                <w:kern w:val="0"/>
                <w:lang w:val="en-IN" w:eastAsia="en-IN"/>
                <w14:ligatures w14:val="none"/>
              </w:rPr>
              <w:br/>
              <w:t xml:space="preserve">7.3 (P=0.002) </w:t>
            </w:r>
            <w:r w:rsidRPr="00473ABF">
              <w:rPr>
                <w:rFonts w:ascii="Times New Roman" w:eastAsia="Times New Roman" w:hAnsi="Times New Roman" w:cs="Times New Roman"/>
                <w:color w:val="000000"/>
                <w:kern w:val="0"/>
                <w:lang w:val="en-IN" w:eastAsia="en-IN"/>
                <w14:ligatures w14:val="none"/>
              </w:rPr>
              <w:br/>
              <w:t xml:space="preserve">Bilirubin (µmol/L) </w:t>
            </w:r>
            <w:r w:rsidRPr="00473ABF">
              <w:rPr>
                <w:rFonts w:ascii="Times New Roman" w:eastAsia="Times New Roman" w:hAnsi="Times New Roman" w:cs="Times New Roman"/>
                <w:color w:val="000000"/>
                <w:kern w:val="0"/>
                <w:lang w:val="en-IN" w:eastAsia="en-IN"/>
                <w14:ligatures w14:val="none"/>
              </w:rPr>
              <w:br/>
              <w:t>0.63 (NS)</w:t>
            </w:r>
            <w:r w:rsidRPr="00473ABF">
              <w:rPr>
                <w:rFonts w:ascii="Times New Roman" w:eastAsia="Times New Roman" w:hAnsi="Times New Roman" w:cs="Times New Roman"/>
                <w:color w:val="000000"/>
                <w:kern w:val="0"/>
                <w:lang w:val="en-IN" w:eastAsia="en-IN"/>
                <w14:ligatures w14:val="none"/>
              </w:rPr>
              <w:br/>
              <w:t>0 (NS)</w:t>
            </w:r>
          </w:p>
        </w:tc>
        <w:tc>
          <w:tcPr>
            <w:tcW w:w="1136" w:type="pct"/>
            <w:vAlign w:val="center"/>
          </w:tcPr>
          <w:p w14:paraId="4CE48D3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Changes not statistically significant.</w:t>
            </w:r>
          </w:p>
        </w:tc>
      </w:tr>
      <w:tr w:rsidR="00473ABF" w:rsidRPr="00473ABF" w14:paraId="7A425FCA" w14:textId="77777777" w:rsidTr="00FD26A9">
        <w:trPr>
          <w:trHeight w:val="557"/>
        </w:trPr>
        <w:tc>
          <w:tcPr>
            <w:tcW w:w="498" w:type="pct"/>
            <w:noWrap/>
            <w:vAlign w:val="center"/>
            <w:hideMark/>
          </w:tcPr>
          <w:p w14:paraId="3828B981"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Tiwaskar et al </w:t>
            </w:r>
            <w:r w:rsidRPr="00473ABF">
              <w:rPr>
                <w:rFonts w:ascii="Times New Roman" w:hAnsi="Times New Roman" w:cs="Times New Roman"/>
                <w:lang w:val="en-GB"/>
              </w:rPr>
              <w:t>[13]</w:t>
            </w:r>
          </w:p>
          <w:p w14:paraId="0D61495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(2023)</w:t>
            </w:r>
          </w:p>
        </w:tc>
        <w:tc>
          <w:tcPr>
            <w:tcW w:w="788" w:type="pct"/>
            <w:noWrap/>
            <w:vAlign w:val="center"/>
            <w:hideMark/>
          </w:tcPr>
          <w:p w14:paraId="6846EF9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w:t>
            </w:r>
          </w:p>
          <w:p w14:paraId="04621FB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464 patients</w:t>
            </w:r>
          </w:p>
        </w:tc>
        <w:tc>
          <w:tcPr>
            <w:tcW w:w="1213" w:type="pct"/>
            <w:vAlign w:val="center"/>
            <w:hideMark/>
          </w:tcPr>
          <w:p w14:paraId="436686B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 Paracetamol (100 +</w:t>
            </w:r>
            <w:r w:rsidRPr="00473ABF">
              <w:rPr>
                <w:rFonts w:ascii="Times New Roman" w:eastAsia="Times New Roman" w:hAnsi="Times New Roman" w:cs="Times New Roman"/>
                <w:color w:val="000000"/>
                <w:kern w:val="0"/>
                <w:lang w:val="en-GB" w:eastAsia="en-IN"/>
                <w14:ligatures w14:val="none"/>
              </w:rPr>
              <w:br/>
              <w:t>325 mg)</w:t>
            </w:r>
          </w:p>
        </w:tc>
        <w:tc>
          <w:tcPr>
            <w:tcW w:w="1365" w:type="pct"/>
            <w:vAlign w:val="center"/>
            <w:hideMark/>
          </w:tcPr>
          <w:p w14:paraId="4F4BFEC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Mean change in AST (patient with indication):</w:t>
            </w:r>
            <w:r w:rsidRPr="00473ABF">
              <w:rPr>
                <w:rFonts w:ascii="Times New Roman" w:eastAsia="Times New Roman" w:hAnsi="Times New Roman" w:cs="Times New Roman"/>
                <w:color w:val="000000"/>
                <w:kern w:val="0"/>
                <w:lang w:val="en-GB" w:eastAsia="en-IN"/>
                <w14:ligatures w14:val="none"/>
              </w:rPr>
              <w:br/>
              <w:t xml:space="preserve">Dental pain: </w:t>
            </w:r>
            <w:r w:rsidRPr="00473ABF">
              <w:rPr>
                <w:rFonts w:ascii="Times New Roman" w:eastAsia="Times New Roman" w:hAnsi="Times New Roman" w:cs="Times New Roman"/>
                <w:color w:val="000000"/>
                <w:kern w:val="0"/>
                <w:lang w:val="en-GB" w:eastAsia="en-IN"/>
                <w14:ligatures w14:val="none"/>
              </w:rPr>
              <w:br/>
              <w:t>1.07 (p = 0.335</w:t>
            </w:r>
            <w:proofErr w:type="gramStart"/>
            <w:r w:rsidRPr="00473ABF">
              <w:rPr>
                <w:rFonts w:ascii="Times New Roman" w:eastAsia="Times New Roman" w:hAnsi="Times New Roman" w:cs="Times New Roman"/>
                <w:color w:val="000000"/>
                <w:kern w:val="0"/>
                <w:lang w:val="en-GB" w:eastAsia="en-IN"/>
                <w14:ligatures w14:val="none"/>
              </w:rPr>
              <w:t>);</w:t>
            </w:r>
            <w:proofErr w:type="gramEnd"/>
          </w:p>
          <w:p w14:paraId="3179739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Low back-ache: </w:t>
            </w:r>
            <w:r w:rsidRPr="00473ABF">
              <w:rPr>
                <w:rFonts w:ascii="Times New Roman" w:eastAsia="Times New Roman" w:hAnsi="Times New Roman" w:cs="Times New Roman"/>
                <w:color w:val="000000"/>
                <w:kern w:val="0"/>
                <w:lang w:val="en-GB" w:eastAsia="en-IN"/>
                <w14:ligatures w14:val="none"/>
              </w:rPr>
              <w:br/>
              <w:t xml:space="preserve">0.79 (p = 0.493); </w:t>
            </w:r>
            <w:r w:rsidRPr="00473ABF">
              <w:rPr>
                <w:rFonts w:ascii="Times New Roman" w:eastAsia="Times New Roman" w:hAnsi="Times New Roman" w:cs="Times New Roman"/>
                <w:color w:val="000000"/>
                <w:kern w:val="0"/>
                <w:lang w:val="en-GB" w:eastAsia="en-IN"/>
                <w14:ligatures w14:val="none"/>
              </w:rPr>
              <w:br/>
              <w:t xml:space="preserve">Myalgia: </w:t>
            </w:r>
            <w:r w:rsidRPr="00473ABF">
              <w:rPr>
                <w:rFonts w:ascii="Times New Roman" w:eastAsia="Times New Roman" w:hAnsi="Times New Roman" w:cs="Times New Roman"/>
                <w:color w:val="000000"/>
                <w:kern w:val="0"/>
                <w:lang w:val="en-GB" w:eastAsia="en-IN"/>
                <w14:ligatures w14:val="none"/>
              </w:rPr>
              <w:br/>
              <w:t xml:space="preserve">1.03 (p = 0.074); </w:t>
            </w:r>
            <w:r w:rsidRPr="00473ABF">
              <w:rPr>
                <w:rFonts w:ascii="Times New Roman" w:eastAsia="Times New Roman" w:hAnsi="Times New Roman" w:cs="Times New Roman"/>
                <w:color w:val="000000"/>
                <w:kern w:val="0"/>
                <w:lang w:val="en-GB" w:eastAsia="en-IN"/>
                <w14:ligatures w14:val="none"/>
              </w:rPr>
              <w:br/>
              <w:t>Other painful conditions: −1.71 (p = 0.135);</w:t>
            </w:r>
            <w:r w:rsidRPr="00473ABF">
              <w:rPr>
                <w:rFonts w:ascii="Times New Roman" w:eastAsia="Times New Roman" w:hAnsi="Times New Roman" w:cs="Times New Roman"/>
                <w:color w:val="000000"/>
                <w:kern w:val="0"/>
                <w:lang w:val="en-GB" w:eastAsia="en-IN"/>
                <w14:ligatures w14:val="none"/>
              </w:rPr>
              <w:br/>
              <w:t xml:space="preserve">Soft tissue injuries: </w:t>
            </w:r>
            <w:r w:rsidRPr="00473ABF">
              <w:rPr>
                <w:rFonts w:ascii="Times New Roman" w:eastAsia="Times New Roman" w:hAnsi="Times New Roman" w:cs="Times New Roman"/>
                <w:color w:val="000000"/>
                <w:kern w:val="0"/>
                <w:lang w:val="en-GB" w:eastAsia="en-IN"/>
                <w14:ligatures w14:val="none"/>
              </w:rPr>
              <w:br/>
              <w:t>1.93 (p = 0.106)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Mean change in ALT</w:t>
            </w:r>
            <w:r w:rsidRPr="00473ABF">
              <w:rPr>
                <w:rFonts w:ascii="Times New Roman" w:eastAsia="Times New Roman" w:hAnsi="Times New Roman" w:cs="Times New Roman"/>
                <w:color w:val="000000"/>
                <w:kern w:val="0"/>
                <w:lang w:val="en-GB" w:eastAsia="en-IN"/>
                <w14:ligatures w14:val="none"/>
              </w:rPr>
              <w:t xml:space="preserve"> </w:t>
            </w:r>
            <w:r w:rsidRPr="00473ABF">
              <w:rPr>
                <w:rFonts w:ascii="Times New Roman" w:eastAsia="Times New Roman" w:hAnsi="Times New Roman" w:cs="Times New Roman"/>
                <w:b/>
                <w:bCs/>
                <w:color w:val="000000"/>
                <w:kern w:val="0"/>
                <w:lang w:val="en-GB" w:eastAsia="en-IN"/>
                <w14:ligatures w14:val="none"/>
              </w:rPr>
              <w:t>(patient with indication):</w:t>
            </w:r>
            <w:r w:rsidRPr="00473ABF">
              <w:rPr>
                <w:rFonts w:ascii="Times New Roman" w:eastAsia="Times New Roman" w:hAnsi="Times New Roman" w:cs="Times New Roman"/>
                <w:color w:val="000000"/>
                <w:kern w:val="0"/>
                <w:lang w:val="en-GB" w:eastAsia="en-IN"/>
                <w14:ligatures w14:val="none"/>
              </w:rPr>
              <w:t xml:space="preserve"> Dental pain: </w:t>
            </w:r>
            <w:r w:rsidRPr="00473ABF">
              <w:rPr>
                <w:rFonts w:ascii="Times New Roman" w:eastAsia="Times New Roman" w:hAnsi="Times New Roman" w:cs="Times New Roman"/>
                <w:color w:val="000000"/>
                <w:kern w:val="0"/>
                <w:lang w:val="en-GB" w:eastAsia="en-IN"/>
                <w14:ligatures w14:val="none"/>
              </w:rPr>
              <w:br/>
              <w:t xml:space="preserve">−1.02 (p = 0.561); </w:t>
            </w:r>
            <w:r w:rsidRPr="00473ABF">
              <w:rPr>
                <w:rFonts w:ascii="Times New Roman" w:eastAsia="Times New Roman" w:hAnsi="Times New Roman" w:cs="Times New Roman"/>
                <w:color w:val="000000"/>
                <w:kern w:val="0"/>
                <w:lang w:val="en-GB" w:eastAsia="en-IN"/>
                <w14:ligatures w14:val="none"/>
              </w:rPr>
              <w:br/>
              <w:t xml:space="preserve">Low back-ache: </w:t>
            </w:r>
            <w:r w:rsidRPr="00473ABF">
              <w:rPr>
                <w:rFonts w:ascii="Times New Roman" w:eastAsia="Times New Roman" w:hAnsi="Times New Roman" w:cs="Times New Roman"/>
                <w:color w:val="000000"/>
                <w:kern w:val="0"/>
                <w:lang w:val="en-GB" w:eastAsia="en-IN"/>
                <w14:ligatures w14:val="none"/>
              </w:rPr>
              <w:br/>
              <w:t xml:space="preserve">−1.08 (p = 0.323); </w:t>
            </w:r>
            <w:r w:rsidRPr="00473ABF">
              <w:rPr>
                <w:rFonts w:ascii="Times New Roman" w:eastAsia="Times New Roman" w:hAnsi="Times New Roman" w:cs="Times New Roman"/>
                <w:color w:val="000000"/>
                <w:kern w:val="0"/>
                <w:lang w:val="en-GB" w:eastAsia="en-IN"/>
                <w14:ligatures w14:val="none"/>
              </w:rPr>
              <w:br/>
              <w:t>Myalgia:</w:t>
            </w:r>
            <w:r w:rsidRPr="00473ABF">
              <w:rPr>
                <w:rFonts w:ascii="Times New Roman" w:eastAsia="Times New Roman" w:hAnsi="Times New Roman" w:cs="Times New Roman"/>
                <w:color w:val="000000"/>
                <w:kern w:val="0"/>
                <w:lang w:val="en-GB" w:eastAsia="en-IN"/>
                <w14:ligatures w14:val="none"/>
              </w:rPr>
              <w:br/>
              <w:t xml:space="preserve"> −2.2 (p ≤ 0.001); </w:t>
            </w:r>
            <w:r w:rsidRPr="00473ABF">
              <w:rPr>
                <w:rFonts w:ascii="Times New Roman" w:eastAsia="Times New Roman" w:hAnsi="Times New Roman" w:cs="Times New Roman"/>
                <w:color w:val="000000"/>
                <w:kern w:val="0"/>
                <w:lang w:val="en-GB" w:eastAsia="en-IN"/>
                <w14:ligatures w14:val="none"/>
              </w:rPr>
              <w:br/>
              <w:t>Other painful conditions: 1.7 (p = 0.229);</w:t>
            </w:r>
            <w:r w:rsidRPr="00473ABF">
              <w:rPr>
                <w:rFonts w:ascii="Times New Roman" w:eastAsia="Times New Roman" w:hAnsi="Times New Roman" w:cs="Times New Roman"/>
                <w:color w:val="000000"/>
                <w:kern w:val="0"/>
                <w:lang w:val="en-GB" w:eastAsia="en-IN"/>
                <w14:ligatures w14:val="none"/>
              </w:rPr>
              <w:br/>
              <w:t xml:space="preserve">Soft tissue injuries: </w:t>
            </w:r>
            <w:r w:rsidRPr="00473ABF">
              <w:rPr>
                <w:rFonts w:ascii="Times New Roman" w:eastAsia="Times New Roman" w:hAnsi="Times New Roman" w:cs="Times New Roman"/>
                <w:color w:val="000000"/>
                <w:kern w:val="0"/>
                <w:lang w:val="en-GB" w:eastAsia="en-IN"/>
                <w14:ligatures w14:val="none"/>
              </w:rPr>
              <w:br/>
              <w:t>−1.87 (p = 0.335)</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 xml:space="preserve">Mean change in serum bilirubin </w:t>
            </w:r>
            <w:r w:rsidRPr="00473ABF">
              <w:rPr>
                <w:rFonts w:ascii="Times New Roman" w:eastAsia="Times New Roman" w:hAnsi="Times New Roman" w:cs="Times New Roman"/>
                <w:b/>
                <w:bCs/>
                <w:color w:val="000000"/>
                <w:kern w:val="0"/>
                <w:lang w:val="en-GB" w:eastAsia="en-IN"/>
                <w14:ligatures w14:val="none"/>
              </w:rPr>
              <w:br/>
              <w:t>(patient with indication):</w:t>
            </w:r>
            <w:r w:rsidRPr="00473ABF">
              <w:rPr>
                <w:rFonts w:ascii="Times New Roman" w:eastAsia="Times New Roman" w:hAnsi="Times New Roman" w:cs="Times New Roman"/>
                <w:color w:val="000000"/>
                <w:kern w:val="0"/>
                <w:lang w:val="en-GB" w:eastAsia="en-IN"/>
                <w14:ligatures w14:val="none"/>
              </w:rPr>
              <w:t xml:space="preserve"> </w:t>
            </w:r>
            <w:r w:rsidRPr="00473ABF">
              <w:rPr>
                <w:rFonts w:ascii="Times New Roman" w:eastAsia="Times New Roman" w:hAnsi="Times New Roman" w:cs="Times New Roman"/>
                <w:color w:val="000000"/>
                <w:kern w:val="0"/>
                <w:lang w:val="en-GB" w:eastAsia="en-IN"/>
                <w14:ligatures w14:val="none"/>
              </w:rPr>
              <w:br/>
              <w:t xml:space="preserve">Dental pain: </w:t>
            </w:r>
            <w:r w:rsidRPr="00473ABF">
              <w:rPr>
                <w:rFonts w:ascii="Times New Roman" w:eastAsia="Times New Roman" w:hAnsi="Times New Roman" w:cs="Times New Roman"/>
                <w:color w:val="000000"/>
                <w:kern w:val="0"/>
                <w:lang w:val="en-GB" w:eastAsia="en-IN"/>
                <w14:ligatures w14:val="none"/>
              </w:rPr>
              <w:br/>
              <w:t xml:space="preserve">0.030 (p = 0.049); </w:t>
            </w:r>
            <w:r w:rsidRPr="00473ABF">
              <w:rPr>
                <w:rFonts w:ascii="Times New Roman" w:eastAsia="Times New Roman" w:hAnsi="Times New Roman" w:cs="Times New Roman"/>
                <w:color w:val="000000"/>
                <w:kern w:val="0"/>
                <w:lang w:val="en-GB" w:eastAsia="en-IN"/>
                <w14:ligatures w14:val="none"/>
              </w:rPr>
              <w:br/>
              <w:t xml:space="preserve">Low back-ache: </w:t>
            </w:r>
            <w:r w:rsidRPr="00473ABF">
              <w:rPr>
                <w:rFonts w:ascii="Times New Roman" w:eastAsia="Times New Roman" w:hAnsi="Times New Roman" w:cs="Times New Roman"/>
                <w:color w:val="000000"/>
                <w:kern w:val="0"/>
                <w:lang w:val="en-GB" w:eastAsia="en-IN"/>
                <w14:ligatures w14:val="none"/>
              </w:rPr>
              <w:br/>
              <w:t xml:space="preserve">0.02 (p = 0.446); </w:t>
            </w:r>
            <w:r w:rsidRPr="00473ABF">
              <w:rPr>
                <w:rFonts w:ascii="Times New Roman" w:eastAsia="Times New Roman" w:hAnsi="Times New Roman" w:cs="Times New Roman"/>
                <w:color w:val="000000"/>
                <w:kern w:val="0"/>
                <w:lang w:val="en-GB" w:eastAsia="en-IN"/>
                <w14:ligatures w14:val="none"/>
              </w:rPr>
              <w:br/>
              <w:t xml:space="preserve">Myalgia: </w:t>
            </w:r>
            <w:r w:rsidRPr="00473ABF">
              <w:rPr>
                <w:rFonts w:ascii="Times New Roman" w:eastAsia="Times New Roman" w:hAnsi="Times New Roman" w:cs="Times New Roman"/>
                <w:color w:val="000000"/>
                <w:kern w:val="0"/>
                <w:lang w:val="en-GB" w:eastAsia="en-IN"/>
                <w14:ligatures w14:val="none"/>
              </w:rPr>
              <w:br/>
              <w:t xml:space="preserve">0.03 (p = 0.064); </w:t>
            </w:r>
            <w:r w:rsidRPr="00473ABF">
              <w:rPr>
                <w:rFonts w:ascii="Times New Roman" w:eastAsia="Times New Roman" w:hAnsi="Times New Roman" w:cs="Times New Roman"/>
                <w:color w:val="000000"/>
                <w:kern w:val="0"/>
                <w:lang w:val="en-GB" w:eastAsia="en-IN"/>
                <w14:ligatures w14:val="none"/>
              </w:rPr>
              <w:br/>
              <w:t>Other painful conditions: 0.02 (p = 0.615);</w:t>
            </w:r>
            <w:r w:rsidRPr="00473ABF">
              <w:rPr>
                <w:rFonts w:ascii="Times New Roman" w:eastAsia="Times New Roman" w:hAnsi="Times New Roman" w:cs="Times New Roman"/>
                <w:color w:val="000000"/>
                <w:kern w:val="0"/>
                <w:lang w:val="en-GB" w:eastAsia="en-IN"/>
                <w14:ligatures w14:val="none"/>
              </w:rPr>
              <w:br/>
              <w:t xml:space="preserve">Soft tissue injuries: </w:t>
            </w:r>
            <w:r w:rsidRPr="00473ABF">
              <w:rPr>
                <w:rFonts w:ascii="Times New Roman" w:eastAsia="Times New Roman" w:hAnsi="Times New Roman" w:cs="Times New Roman"/>
                <w:color w:val="000000"/>
                <w:kern w:val="0"/>
                <w:lang w:val="en-GB" w:eastAsia="en-IN"/>
                <w14:ligatures w14:val="none"/>
              </w:rPr>
              <w:br/>
              <w:t>0.03 (p = 0.146)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 xml:space="preserve">Mean change in alkaline </w:t>
            </w:r>
            <w:r w:rsidRPr="00473ABF">
              <w:rPr>
                <w:rFonts w:ascii="Times New Roman" w:eastAsia="Times New Roman" w:hAnsi="Times New Roman" w:cs="Times New Roman"/>
                <w:b/>
                <w:bCs/>
                <w:color w:val="000000"/>
                <w:kern w:val="0"/>
                <w:lang w:val="en-GB" w:eastAsia="en-IN"/>
                <w14:ligatures w14:val="none"/>
              </w:rPr>
              <w:lastRenderedPageBreak/>
              <w:t>phosphatase</w:t>
            </w:r>
            <w:r w:rsidRPr="00473ABF">
              <w:rPr>
                <w:rFonts w:ascii="Times New Roman" w:eastAsia="Times New Roman" w:hAnsi="Times New Roman" w:cs="Times New Roman"/>
                <w:color w:val="000000"/>
                <w:kern w:val="0"/>
                <w:lang w:val="en-GB" w:eastAsia="en-IN"/>
                <w14:ligatures w14:val="none"/>
              </w:rPr>
              <w:t xml:space="preserve">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(patient with indication)</w:t>
            </w:r>
            <w:r w:rsidRPr="00473ABF">
              <w:rPr>
                <w:rFonts w:ascii="Times New Roman" w:eastAsia="Times New Roman" w:hAnsi="Times New Roman" w:cs="Times New Roman"/>
                <w:color w:val="000000"/>
                <w:kern w:val="0"/>
                <w:lang w:val="en-GB" w:eastAsia="en-IN"/>
                <w14:ligatures w14:val="none"/>
              </w:rPr>
              <w:br/>
              <w:t>Dental pain:</w:t>
            </w:r>
            <w:r w:rsidRPr="00473ABF">
              <w:rPr>
                <w:rFonts w:ascii="Times New Roman" w:eastAsia="Times New Roman" w:hAnsi="Times New Roman" w:cs="Times New Roman"/>
                <w:color w:val="000000"/>
                <w:kern w:val="0"/>
                <w:lang w:val="en-GB" w:eastAsia="en-IN"/>
                <w14:ligatures w14:val="none"/>
              </w:rPr>
              <w:br/>
              <w:t xml:space="preserve">11.93 (p = 0.246); </w:t>
            </w:r>
            <w:r w:rsidRPr="00473ABF">
              <w:rPr>
                <w:rFonts w:ascii="Times New Roman" w:eastAsia="Times New Roman" w:hAnsi="Times New Roman" w:cs="Times New Roman"/>
                <w:color w:val="000000"/>
                <w:kern w:val="0"/>
                <w:lang w:val="en-GB" w:eastAsia="en-IN"/>
                <w14:ligatures w14:val="none"/>
              </w:rPr>
              <w:br/>
              <w:t xml:space="preserve">Low back pain: </w:t>
            </w:r>
            <w:r w:rsidRPr="00473ABF">
              <w:rPr>
                <w:rFonts w:ascii="Times New Roman" w:eastAsia="Times New Roman" w:hAnsi="Times New Roman" w:cs="Times New Roman"/>
                <w:color w:val="000000"/>
                <w:kern w:val="0"/>
                <w:lang w:val="en-GB" w:eastAsia="en-IN"/>
                <w14:ligatures w14:val="none"/>
              </w:rPr>
              <w:br/>
              <w:t xml:space="preserve">−1.61 (p = 0.641); </w:t>
            </w:r>
            <w:r w:rsidRPr="00473ABF">
              <w:rPr>
                <w:rFonts w:ascii="Times New Roman" w:eastAsia="Times New Roman" w:hAnsi="Times New Roman" w:cs="Times New Roman"/>
                <w:color w:val="000000"/>
                <w:kern w:val="0"/>
                <w:lang w:val="en-GB" w:eastAsia="en-IN"/>
                <w14:ligatures w14:val="none"/>
              </w:rPr>
              <w:br/>
              <w:t xml:space="preserve">Myalgia: </w:t>
            </w:r>
            <w:r w:rsidRPr="00473ABF">
              <w:rPr>
                <w:rFonts w:ascii="Times New Roman" w:eastAsia="Times New Roman" w:hAnsi="Times New Roman" w:cs="Times New Roman"/>
                <w:color w:val="000000"/>
                <w:kern w:val="0"/>
                <w:lang w:val="en-GB" w:eastAsia="en-IN"/>
                <w14:ligatures w14:val="none"/>
              </w:rPr>
              <w:br/>
              <w:t xml:space="preserve">−1.25 (p = 0.528); </w:t>
            </w:r>
            <w:r w:rsidRPr="00473ABF">
              <w:rPr>
                <w:rFonts w:ascii="Times New Roman" w:eastAsia="Times New Roman" w:hAnsi="Times New Roman" w:cs="Times New Roman"/>
                <w:color w:val="000000"/>
                <w:kern w:val="0"/>
                <w:lang w:val="en-GB" w:eastAsia="en-IN"/>
                <w14:ligatures w14:val="none"/>
              </w:rPr>
              <w:br/>
              <w:t>Other painful conditions: 0.01 (p = 0.996);</w:t>
            </w:r>
            <w:r w:rsidRPr="00473ABF">
              <w:rPr>
                <w:rFonts w:ascii="Times New Roman" w:eastAsia="Times New Roman" w:hAnsi="Times New Roman" w:cs="Times New Roman"/>
                <w:color w:val="000000"/>
                <w:kern w:val="0"/>
                <w:lang w:val="en-GB" w:eastAsia="en-IN"/>
                <w14:ligatures w14:val="none"/>
              </w:rPr>
              <w:br/>
              <w:t>Soft tissue injuries:</w:t>
            </w:r>
            <w:r w:rsidRPr="00473ABF">
              <w:rPr>
                <w:rFonts w:ascii="Times New Roman" w:eastAsia="Times New Roman" w:hAnsi="Times New Roman" w:cs="Times New Roman"/>
                <w:color w:val="000000"/>
                <w:kern w:val="0"/>
                <w:lang w:val="en-GB" w:eastAsia="en-IN"/>
                <w14:ligatures w14:val="none"/>
              </w:rPr>
              <w:br/>
              <w:t>4.04 (p = 0.229)</w:t>
            </w:r>
          </w:p>
          <w:p w14:paraId="1B53CE7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tc>
        <w:tc>
          <w:tcPr>
            <w:tcW w:w="1136" w:type="pct"/>
            <w:noWrap/>
            <w:vAlign w:val="center"/>
            <w:hideMark/>
          </w:tcPr>
          <w:p w14:paraId="7924223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 xml:space="preserve">There was no notable rise in the liver function tests following treatment with a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/paracetamol fixed-dose combination at the conclusion of the study, which demonstrates </w:t>
            </w:r>
            <w:proofErr w:type="gramStart"/>
            <w:r w:rsidRPr="00473ABF">
              <w:rPr>
                <w:rFonts w:ascii="Times New Roman" w:eastAsia="Times New Roman" w:hAnsi="Times New Roman" w:cs="Times New Roman"/>
                <w:color w:val="000000"/>
                <w:kern w:val="0"/>
                <w:lang w:val="en-GB" w:eastAsia="en-IN"/>
                <w14:ligatures w14:val="none"/>
              </w:rPr>
              <w:t>this  combination’s</w:t>
            </w:r>
            <w:proofErr w:type="gramEnd"/>
            <w:r w:rsidRPr="00473ABF">
              <w:rPr>
                <w:rFonts w:ascii="Times New Roman" w:eastAsia="Times New Roman" w:hAnsi="Times New Roman" w:cs="Times New Roman"/>
                <w:color w:val="000000"/>
                <w:kern w:val="0"/>
                <w:lang w:val="en-GB" w:eastAsia="en-IN"/>
                <w14:ligatures w14:val="none"/>
              </w:rPr>
              <w:t xml:space="preserve"> safety except, only ALT levels showed a significant rise in patients with dental pain.</w:t>
            </w:r>
          </w:p>
        </w:tc>
      </w:tr>
      <w:tr w:rsidR="00473ABF" w:rsidRPr="00473ABF" w14:paraId="0FE5E47B" w14:textId="77777777" w:rsidTr="00FD26A9">
        <w:trPr>
          <w:trHeight w:val="557"/>
        </w:trPr>
        <w:tc>
          <w:tcPr>
            <w:tcW w:w="498" w:type="pct"/>
            <w:noWrap/>
            <w:vAlign w:val="center"/>
            <w:hideMark/>
          </w:tcPr>
          <w:p w14:paraId="5F61BC4C" w14:textId="77777777" w:rsidR="00473ABF" w:rsidRPr="00473ABF" w:rsidRDefault="00473ABF" w:rsidP="00473ABF">
            <w:pPr>
              <w:spacing w:after="0" w:line="240" w:lineRule="auto"/>
              <w:jc w:val="center"/>
              <w:rPr>
                <w:rFonts w:ascii="Times New Roman" w:hAnsi="Times New Roman" w:cs="Times New Roman"/>
                <w:lang w:val="en-GB"/>
              </w:rPr>
            </w:pPr>
            <w:proofErr w:type="spellStart"/>
            <w:r w:rsidRPr="00473ABF">
              <w:rPr>
                <w:rFonts w:ascii="Times New Roman" w:eastAsia="Times New Roman" w:hAnsi="Times New Roman" w:cs="Times New Roman"/>
                <w:color w:val="000000"/>
                <w:kern w:val="0"/>
                <w:lang w:val="en-GB" w:eastAsia="en-IN"/>
                <w14:ligatures w14:val="none"/>
              </w:rPr>
              <w:t>Cunietti</w:t>
            </w:r>
            <w:proofErr w:type="spellEnd"/>
            <w:r w:rsidRPr="00473ABF">
              <w:rPr>
                <w:rFonts w:ascii="Times New Roman" w:eastAsia="Times New Roman" w:hAnsi="Times New Roman" w:cs="Times New Roman"/>
                <w:color w:val="000000"/>
                <w:kern w:val="0"/>
                <w:lang w:val="en-GB" w:eastAsia="en-IN"/>
                <w14:ligatures w14:val="none"/>
              </w:rPr>
              <w:t xml:space="preserve"> et al </w:t>
            </w:r>
            <w:r w:rsidRPr="00473ABF">
              <w:rPr>
                <w:rFonts w:ascii="Times New Roman" w:hAnsi="Times New Roman" w:cs="Times New Roman"/>
                <w:lang w:val="en-GB"/>
              </w:rPr>
              <w:t>[43]</w:t>
            </w:r>
          </w:p>
          <w:p w14:paraId="4381897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(1993)</w:t>
            </w:r>
          </w:p>
        </w:tc>
        <w:tc>
          <w:tcPr>
            <w:tcW w:w="788" w:type="pct"/>
            <w:noWrap/>
            <w:vAlign w:val="center"/>
            <w:hideMark/>
          </w:tcPr>
          <w:p w14:paraId="5B82D27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N=39 patients</w:t>
            </w:r>
          </w:p>
        </w:tc>
        <w:tc>
          <w:tcPr>
            <w:tcW w:w="1213" w:type="pct"/>
            <w:vAlign w:val="center"/>
            <w:hideMark/>
          </w:tcPr>
          <w:p w14:paraId="44D05F2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08DFC2D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500mg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200mg</w:t>
            </w:r>
          </w:p>
        </w:tc>
        <w:tc>
          <w:tcPr>
            <w:tcW w:w="1365" w:type="pct"/>
            <w:vAlign w:val="center"/>
            <w:hideMark/>
          </w:tcPr>
          <w:p w14:paraId="0B42CA9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Laboratory assessments showed no significant differences from the baseline or among the groups.</w:t>
            </w:r>
          </w:p>
        </w:tc>
        <w:tc>
          <w:tcPr>
            <w:tcW w:w="1136" w:type="pct"/>
            <w:noWrap/>
            <w:vAlign w:val="center"/>
            <w:hideMark/>
          </w:tcPr>
          <w:p w14:paraId="1C62A87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In general, the tolerability of both medications seemed to be favourable, as there were no alterations in either renal or hepatic function, nor in the hematopoietic system.</w:t>
            </w:r>
          </w:p>
        </w:tc>
      </w:tr>
      <w:tr w:rsidR="00473ABF" w:rsidRPr="00473ABF" w14:paraId="2433D674" w14:textId="77777777" w:rsidTr="00FD26A9">
        <w:trPr>
          <w:trHeight w:val="416"/>
        </w:trPr>
        <w:tc>
          <w:tcPr>
            <w:tcW w:w="498" w:type="pct"/>
            <w:vAlign w:val="center"/>
            <w:hideMark/>
          </w:tcPr>
          <w:p w14:paraId="017AF0D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Conforti A et al </w:t>
            </w:r>
            <w:r w:rsidRPr="00473ABF">
              <w:rPr>
                <w:rFonts w:ascii="Times New Roman" w:hAnsi="Times New Roman" w:cs="Times New Roman"/>
                <w:lang w:val="en-GB"/>
              </w:rPr>
              <w:t>[49]</w:t>
            </w:r>
          </w:p>
          <w:p w14:paraId="64763DB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(2001)</w:t>
            </w:r>
          </w:p>
        </w:tc>
        <w:tc>
          <w:tcPr>
            <w:tcW w:w="788" w:type="pct"/>
            <w:vAlign w:val="center"/>
            <w:hideMark/>
          </w:tcPr>
          <w:p w14:paraId="272BB9D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N=10,608 reports describing 16,571 adverse reactions</w:t>
            </w:r>
          </w:p>
        </w:tc>
        <w:tc>
          <w:tcPr>
            <w:tcW w:w="1213" w:type="pct"/>
            <w:vAlign w:val="center"/>
            <w:hideMark/>
          </w:tcPr>
          <w:p w14:paraId="5384DF7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Diclofenac or </w:t>
            </w:r>
            <w:r w:rsidRPr="00473ABF">
              <w:rPr>
                <w:rFonts w:ascii="Times New Roman" w:eastAsia="Times New Roman" w:hAnsi="Times New Roman" w:cs="Times New Roman"/>
                <w:color w:val="000000"/>
                <w:kern w:val="0"/>
                <w:lang w:val="en-GB" w:eastAsia="en-IN"/>
                <w14:ligatures w14:val="none"/>
              </w:rPr>
              <w:br/>
              <w:t xml:space="preserve">Ketoprofen or </w:t>
            </w:r>
            <w:r w:rsidRPr="00473ABF">
              <w:rPr>
                <w:rFonts w:ascii="Times New Roman" w:eastAsia="Times New Roman" w:hAnsi="Times New Roman" w:cs="Times New Roman"/>
                <w:color w:val="000000"/>
                <w:kern w:val="0"/>
                <w:lang w:val="en-GB" w:eastAsia="en-IN"/>
                <w14:ligatures w14:val="none"/>
              </w:rPr>
              <w:br/>
              <w:t xml:space="preserve">Piroxicam or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tc>
        <w:tc>
          <w:tcPr>
            <w:tcW w:w="1365" w:type="pct"/>
            <w:vAlign w:val="center"/>
            <w:hideMark/>
          </w:tcPr>
          <w:p w14:paraId="2B7DD63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Toxicity profiles (medicine), number of reports (%) according to body system:</w:t>
            </w:r>
            <w:r w:rsidRPr="00473ABF">
              <w:rPr>
                <w:rFonts w:ascii="Times New Roman" w:eastAsia="Times New Roman" w:hAnsi="Times New Roman" w:cs="Times New Roman"/>
                <w:color w:val="000000"/>
                <w:kern w:val="0"/>
                <w:lang w:val="en-GB" w:eastAsia="en-IN"/>
                <w14:ligatures w14:val="none"/>
              </w:rPr>
              <w:br/>
              <w:t>Liver and biliary system:</w:t>
            </w:r>
          </w:p>
          <w:p w14:paraId="158EAFE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8 (2.9)</w:t>
            </w:r>
          </w:p>
          <w:p w14:paraId="1DFE064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4 (1.4)</w:t>
            </w:r>
          </w:p>
          <w:p w14:paraId="3544C7B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Ketoprofen: 1 (0.4)</w:t>
            </w:r>
          </w:p>
          <w:p w14:paraId="2AAD6D40" w14:textId="77777777" w:rsidR="00473ABF" w:rsidRPr="00473ABF" w:rsidRDefault="00473ABF" w:rsidP="00473ABF">
            <w:pPr>
              <w:spacing w:after="24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Piroxicam: 1 (0.5)</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Frequently reported serious reactions for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(n=reports):</w:t>
            </w:r>
            <w:r w:rsidRPr="00473ABF">
              <w:rPr>
                <w:rFonts w:ascii="Times New Roman" w:eastAsia="Times New Roman" w:hAnsi="Times New Roman" w:cs="Times New Roman"/>
                <w:color w:val="000000"/>
                <w:kern w:val="0"/>
                <w:lang w:val="en-GB" w:eastAsia="en-IN"/>
                <w14:ligatures w14:val="none"/>
              </w:rPr>
              <w:br/>
              <w:t>Hepatitis (4)</w:t>
            </w:r>
          </w:p>
        </w:tc>
        <w:tc>
          <w:tcPr>
            <w:tcW w:w="1136" w:type="pct"/>
            <w:noWrap/>
            <w:vAlign w:val="center"/>
            <w:hideMark/>
          </w:tcPr>
          <w:p w14:paraId="5A45009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Specifically, this information indicates the need for caution in individuals who are at risk for liver or kidney problems, or who have other factors that may predispose them. Hence,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should not be used in patients with severe liver or kidney impairment.</w:t>
            </w:r>
          </w:p>
        </w:tc>
      </w:tr>
    </w:tbl>
    <w:p w14:paraId="73B6EBD1" w14:textId="77777777" w:rsidR="00473ABF" w:rsidRPr="00473ABF" w:rsidRDefault="00473ABF" w:rsidP="00473ABF">
      <w:pPr>
        <w:rPr>
          <w:rFonts w:ascii="Times New Roman" w:hAnsi="Times New Roman" w:cs="Times New Roman"/>
          <w:sz w:val="20"/>
          <w:szCs w:val="20"/>
          <w:lang w:val="en-GB"/>
        </w:rPr>
      </w:pPr>
      <w:r w:rsidRPr="00473ABF">
        <w:rPr>
          <w:rFonts w:ascii="Times New Roman" w:hAnsi="Times New Roman" w:cs="Times New Roman"/>
          <w:sz w:val="20"/>
          <w:szCs w:val="20"/>
          <w:lang w:val="en-GB"/>
        </w:rPr>
        <w:t>Abbreviation: ALT: Alanine Aminotransferase</w:t>
      </w:r>
      <w:r w:rsidRPr="00473ABF">
        <w:rPr>
          <w:rFonts w:ascii="Times New Roman" w:hAnsi="Times New Roman" w:cs="Times New Roman"/>
          <w:b/>
          <w:bCs/>
          <w:sz w:val="20"/>
          <w:szCs w:val="20"/>
          <w:lang w:val="en-GB"/>
        </w:rPr>
        <w:t xml:space="preserve">; </w:t>
      </w:r>
      <w:r w:rsidRPr="00473ABF">
        <w:rPr>
          <w:rFonts w:ascii="Times New Roman" w:hAnsi="Times New Roman" w:cs="Times New Roman"/>
          <w:sz w:val="20"/>
          <w:szCs w:val="20"/>
          <w:lang w:val="en-GB"/>
        </w:rPr>
        <w:t xml:space="preserve">AP: </w:t>
      </w:r>
      <w:proofErr w:type="spellStart"/>
      <w:r w:rsidRPr="00473ABF">
        <w:rPr>
          <w:rFonts w:ascii="Times New Roman" w:hAnsi="Times New Roman" w:cs="Times New Roman"/>
          <w:sz w:val="20"/>
          <w:szCs w:val="20"/>
          <w:lang w:val="en-GB"/>
        </w:rPr>
        <w:t>Aceclofenac+Paracetamol</w:t>
      </w:r>
      <w:proofErr w:type="spellEnd"/>
      <w:r w:rsidRPr="00473ABF">
        <w:rPr>
          <w:rFonts w:ascii="Times New Roman" w:hAnsi="Times New Roman" w:cs="Times New Roman"/>
          <w:sz w:val="20"/>
          <w:szCs w:val="20"/>
          <w:lang w:val="en-GB"/>
        </w:rPr>
        <w:t>; AST: Aspartate Aminotransferase;</w:t>
      </w:r>
      <w:r w:rsidRPr="00473ABF">
        <w:rPr>
          <w:rFonts w:ascii="Times New Roman" w:hAnsi="Times New Roman" w:cs="Times New Roman"/>
          <w:b/>
          <w:bCs/>
          <w:sz w:val="20"/>
          <w:szCs w:val="20"/>
          <w:lang w:val="en-GB"/>
        </w:rPr>
        <w:t xml:space="preserve"> </w:t>
      </w:r>
      <w:r w:rsidRPr="00473ABF">
        <w:rPr>
          <w:rFonts w:ascii="Times New Roman" w:hAnsi="Times New Roman" w:cs="Times New Roman"/>
          <w:sz w:val="20"/>
          <w:szCs w:val="20"/>
          <w:lang w:val="en-GB"/>
        </w:rPr>
        <w:t xml:space="preserve">DP: </w:t>
      </w:r>
      <w:proofErr w:type="spellStart"/>
      <w:r w:rsidRPr="00473ABF">
        <w:rPr>
          <w:rFonts w:ascii="Times New Roman" w:hAnsi="Times New Roman" w:cs="Times New Roman"/>
          <w:sz w:val="20"/>
          <w:szCs w:val="20"/>
          <w:lang w:val="en-GB"/>
        </w:rPr>
        <w:t>Diclofenac+Paracetamol</w:t>
      </w:r>
      <w:proofErr w:type="spellEnd"/>
      <w:r w:rsidRPr="00473ABF">
        <w:rPr>
          <w:rFonts w:ascii="Times New Roman" w:hAnsi="Times New Roman" w:cs="Times New Roman"/>
          <w:sz w:val="20"/>
          <w:szCs w:val="20"/>
          <w:lang w:val="en-GB"/>
        </w:rPr>
        <w:t xml:space="preserve">; FDC: Fixed Dose Combination; GGT: Gamma-Glutamyl Transferase; Kt: Ketorolac; LFT: Liver Function Tests; NP: </w:t>
      </w:r>
      <w:proofErr w:type="spellStart"/>
      <w:r w:rsidRPr="00473ABF">
        <w:rPr>
          <w:rFonts w:ascii="Times New Roman" w:hAnsi="Times New Roman" w:cs="Times New Roman"/>
          <w:sz w:val="20"/>
          <w:szCs w:val="20"/>
          <w:lang w:val="en-GB"/>
        </w:rPr>
        <w:t>Nimesulide+Paracetamol</w:t>
      </w:r>
      <w:proofErr w:type="spellEnd"/>
      <w:r w:rsidRPr="00473ABF">
        <w:rPr>
          <w:rFonts w:ascii="Times New Roman" w:hAnsi="Times New Roman" w:cs="Times New Roman"/>
          <w:sz w:val="20"/>
          <w:szCs w:val="20"/>
          <w:lang w:val="en-GB"/>
        </w:rPr>
        <w:t>; SD: Standard Deviation; SGOT: Serum Glutamic-Oxaloacetic Transaminase; SGPT: Serum Glutamic Pyruvic Transaminase; TEAE: Treatment-Emergent Adverse Event</w:t>
      </w:r>
    </w:p>
    <w:p w14:paraId="4B819C4C" w14:textId="77777777" w:rsidR="00473ABF" w:rsidRPr="00473ABF" w:rsidRDefault="00473ABF" w:rsidP="00473ABF">
      <w:pPr>
        <w:rPr>
          <w:rFonts w:ascii="Times New Roman" w:hAnsi="Times New Roman" w:cs="Times New Roman"/>
          <w:lang w:val="en-GB"/>
        </w:rPr>
      </w:pPr>
    </w:p>
    <w:p w14:paraId="4655F4B0" w14:textId="77777777" w:rsidR="00473ABF" w:rsidRPr="00473ABF" w:rsidRDefault="00473ABF" w:rsidP="00473ABF">
      <w:pPr>
        <w:rPr>
          <w:rFonts w:ascii="Times New Roman" w:hAnsi="Times New Roman" w:cs="Times New Roman"/>
          <w:lang w:val="en-GB"/>
        </w:rPr>
      </w:pPr>
    </w:p>
    <w:p w14:paraId="6A98DF0C" w14:textId="77777777" w:rsidR="00473ABF" w:rsidRPr="00473ABF" w:rsidRDefault="00473ABF" w:rsidP="00473ABF">
      <w:pPr>
        <w:rPr>
          <w:rFonts w:ascii="Times New Roman" w:hAnsi="Times New Roman" w:cs="Times New Roman"/>
          <w:lang w:val="en-GB"/>
        </w:rPr>
      </w:pPr>
    </w:p>
    <w:p w14:paraId="05B1CAC5" w14:textId="77777777" w:rsidR="00473ABF" w:rsidRPr="00473ABF" w:rsidRDefault="00473ABF" w:rsidP="00473ABF">
      <w:pPr>
        <w:rPr>
          <w:rFonts w:ascii="Times New Roman" w:hAnsi="Times New Roman" w:cs="Times New Roman"/>
          <w:lang w:val="en-GB"/>
        </w:rPr>
      </w:pPr>
    </w:p>
    <w:p w14:paraId="10BCA144" w14:textId="77777777" w:rsidR="00473ABF" w:rsidRPr="00473ABF" w:rsidRDefault="00473ABF" w:rsidP="00473ABF">
      <w:pPr>
        <w:rPr>
          <w:rFonts w:ascii="Times New Roman" w:hAnsi="Times New Roman" w:cs="Times New Roman"/>
          <w:lang w:val="en-GB"/>
        </w:rPr>
      </w:pPr>
    </w:p>
    <w:p w14:paraId="2F835BEF" w14:textId="77777777" w:rsidR="00473ABF" w:rsidRPr="00473ABF" w:rsidRDefault="00473ABF" w:rsidP="00473ABF">
      <w:pPr>
        <w:rPr>
          <w:rFonts w:ascii="Times New Roman" w:hAnsi="Times New Roman" w:cs="Times New Roman"/>
          <w:lang w:val="en-GB"/>
        </w:rPr>
      </w:pPr>
    </w:p>
    <w:p w14:paraId="5D6ABC6F" w14:textId="77777777" w:rsidR="00473ABF" w:rsidRPr="00473ABF" w:rsidRDefault="00473ABF" w:rsidP="00473ABF">
      <w:pPr>
        <w:rPr>
          <w:rFonts w:ascii="Times New Roman" w:hAnsi="Times New Roman" w:cs="Times New Roman"/>
          <w:lang w:val="en-GB"/>
        </w:rPr>
      </w:pPr>
    </w:p>
    <w:p w14:paraId="62CBDBA5" w14:textId="77777777" w:rsidR="00473ABF" w:rsidRPr="00473ABF" w:rsidRDefault="00473ABF" w:rsidP="00473ABF">
      <w:pPr>
        <w:rPr>
          <w:rFonts w:ascii="Times New Roman" w:hAnsi="Times New Roman" w:cs="Times New Roman"/>
          <w:lang w:val="en-GB"/>
        </w:rPr>
      </w:pPr>
    </w:p>
    <w:p w14:paraId="41B6234E" w14:textId="77777777" w:rsidR="00473ABF" w:rsidRPr="00473ABF" w:rsidRDefault="00473ABF" w:rsidP="00473ABF">
      <w:pPr>
        <w:rPr>
          <w:rFonts w:ascii="Times New Roman" w:hAnsi="Times New Roman" w:cs="Times New Roman"/>
          <w:lang w:val="en-GB"/>
        </w:rPr>
      </w:pPr>
    </w:p>
    <w:p w14:paraId="0375436D" w14:textId="77777777" w:rsidR="00473ABF" w:rsidRPr="00473ABF" w:rsidRDefault="00473ABF" w:rsidP="00473ABF">
      <w:pPr>
        <w:rPr>
          <w:rFonts w:ascii="Times New Roman" w:hAnsi="Times New Roman" w:cs="Times New Roman"/>
          <w:lang w:val="en-GB"/>
        </w:rPr>
      </w:pPr>
    </w:p>
    <w:p w14:paraId="44A86924" w14:textId="77777777" w:rsidR="00473ABF" w:rsidRPr="00473ABF" w:rsidRDefault="00473ABF" w:rsidP="00473ABF">
      <w:pPr>
        <w:rPr>
          <w:rFonts w:ascii="Times New Roman" w:hAnsi="Times New Roman" w:cs="Times New Roman"/>
          <w:lang w:val="en-GB"/>
        </w:rPr>
      </w:pPr>
    </w:p>
    <w:p w14:paraId="0BD65AEE" w14:textId="77777777" w:rsidR="00473ABF" w:rsidRPr="00473ABF" w:rsidRDefault="00473ABF" w:rsidP="00473ABF">
      <w:pPr>
        <w:rPr>
          <w:rFonts w:ascii="Times New Roman" w:hAnsi="Times New Roman" w:cs="Times New Roman"/>
          <w:lang w:val="en-GB"/>
        </w:rPr>
      </w:pPr>
    </w:p>
    <w:p w14:paraId="396B0F90" w14:textId="77777777" w:rsidR="00473ABF" w:rsidRPr="00473ABF" w:rsidRDefault="00473ABF" w:rsidP="00473ABF">
      <w:pPr>
        <w:ind w:left="2160" w:firstLine="720"/>
        <w:rPr>
          <w:rFonts w:ascii="Times New Roman" w:hAnsi="Times New Roman" w:cs="Times New Roman"/>
          <w:b/>
          <w:bCs/>
          <w:lang w:val="en-GB"/>
        </w:rPr>
      </w:pPr>
      <w:r w:rsidRPr="00473ABF">
        <w:rPr>
          <w:rFonts w:ascii="Times New Roman" w:hAnsi="Times New Roman" w:cs="Times New Roman"/>
          <w:b/>
          <w:bCs/>
          <w:lang w:val="en-GB"/>
        </w:rPr>
        <w:t xml:space="preserve">Supplementary Table 3: </w:t>
      </w:r>
      <w:proofErr w:type="spellStart"/>
      <w:r w:rsidRPr="00473ABF">
        <w:rPr>
          <w:rFonts w:ascii="Times New Roman" w:hAnsi="Times New Roman" w:cs="Times New Roman"/>
          <w:b/>
          <w:bCs/>
          <w:lang w:val="en-GB"/>
        </w:rPr>
        <w:t>Nimesulide</w:t>
      </w:r>
      <w:proofErr w:type="spellEnd"/>
      <w:r w:rsidRPr="00473ABF">
        <w:rPr>
          <w:rFonts w:ascii="Times New Roman" w:hAnsi="Times New Roman" w:cs="Times New Roman"/>
          <w:b/>
          <w:bCs/>
          <w:lang w:val="en-GB"/>
        </w:rPr>
        <w:t xml:space="preserve"> and Renal Safety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037"/>
        <w:gridCol w:w="2537"/>
        <w:gridCol w:w="2852"/>
        <w:gridCol w:w="2060"/>
      </w:tblGrid>
      <w:tr w:rsidR="00473ABF" w:rsidRPr="00473ABF" w14:paraId="648895A6" w14:textId="77777777" w:rsidTr="00FD26A9">
        <w:trPr>
          <w:trHeight w:val="570"/>
        </w:trPr>
        <w:tc>
          <w:tcPr>
            <w:tcW w:w="464" w:type="pct"/>
            <w:vAlign w:val="center"/>
            <w:hideMark/>
          </w:tcPr>
          <w:p w14:paraId="5B40DC81"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Study</w:t>
            </w:r>
          </w:p>
        </w:tc>
        <w:tc>
          <w:tcPr>
            <w:tcW w:w="974" w:type="pct"/>
            <w:vAlign w:val="center"/>
            <w:hideMark/>
          </w:tcPr>
          <w:p w14:paraId="62582EDB"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Sample Size and Population Details</w:t>
            </w:r>
          </w:p>
        </w:tc>
        <w:tc>
          <w:tcPr>
            <w:tcW w:w="1213" w:type="pct"/>
            <w:noWrap/>
            <w:vAlign w:val="center"/>
            <w:hideMark/>
          </w:tcPr>
          <w:p w14:paraId="6C0A7A45"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Intervention</w:t>
            </w:r>
          </w:p>
        </w:tc>
        <w:tc>
          <w:tcPr>
            <w:tcW w:w="1364" w:type="pct"/>
            <w:vAlign w:val="center"/>
            <w:hideMark/>
          </w:tcPr>
          <w:p w14:paraId="6901ACCA"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Adverse Effects/Safety Profile</w:t>
            </w:r>
          </w:p>
        </w:tc>
        <w:tc>
          <w:tcPr>
            <w:tcW w:w="985" w:type="pct"/>
            <w:vAlign w:val="center"/>
            <w:hideMark/>
          </w:tcPr>
          <w:p w14:paraId="004EA7D0"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Inference</w:t>
            </w:r>
          </w:p>
        </w:tc>
      </w:tr>
      <w:tr w:rsidR="00473ABF" w:rsidRPr="00473ABF" w14:paraId="19EC7759" w14:textId="77777777" w:rsidTr="00FD26A9">
        <w:trPr>
          <w:trHeight w:val="2700"/>
        </w:trPr>
        <w:tc>
          <w:tcPr>
            <w:tcW w:w="464" w:type="pct"/>
            <w:vAlign w:val="center"/>
            <w:hideMark/>
          </w:tcPr>
          <w:p w14:paraId="66E1FF4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Omololu</w:t>
            </w:r>
            <w:proofErr w:type="spellEnd"/>
            <w:r w:rsidRPr="00473ABF">
              <w:rPr>
                <w:rFonts w:ascii="Times New Roman" w:eastAsia="Times New Roman" w:hAnsi="Times New Roman" w:cs="Times New Roman"/>
                <w:color w:val="000000"/>
                <w:kern w:val="0"/>
                <w:lang w:val="en-GB" w:eastAsia="en-IN"/>
                <w14:ligatures w14:val="none"/>
              </w:rPr>
              <w:t xml:space="preserve"> B et. Al. [20]</w:t>
            </w:r>
          </w:p>
          <w:p w14:paraId="070A7C2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(2005)</w:t>
            </w:r>
          </w:p>
        </w:tc>
        <w:tc>
          <w:tcPr>
            <w:tcW w:w="974" w:type="pct"/>
            <w:vAlign w:val="center"/>
            <w:hideMark/>
          </w:tcPr>
          <w:p w14:paraId="384A346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N=67 Osteoarthritis patients</w:t>
            </w:r>
          </w:p>
        </w:tc>
        <w:tc>
          <w:tcPr>
            <w:tcW w:w="1213" w:type="pct"/>
            <w:vAlign w:val="center"/>
            <w:hideMark/>
          </w:tcPr>
          <w:p w14:paraId="11C8D81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50 mg</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364" w:type="pct"/>
            <w:vAlign w:val="center"/>
            <w:hideMark/>
          </w:tcPr>
          <w:p w14:paraId="6115C1B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majority of patients reported yellowish discoloration of urine which</w:t>
            </w:r>
            <w:r w:rsidRPr="00473ABF">
              <w:rPr>
                <w:rFonts w:ascii="Times New Roman" w:eastAsia="Times New Roman" w:hAnsi="Times New Roman" w:cs="Times New Roman"/>
                <w:color w:val="000000"/>
                <w:kern w:val="0"/>
                <w:lang w:val="en-GB" w:eastAsia="en-IN"/>
                <w14:ligatures w14:val="none"/>
              </w:rPr>
              <w:br/>
              <w:t>resolved within 2–3 weeks post-trial.</w:t>
            </w:r>
          </w:p>
        </w:tc>
        <w:tc>
          <w:tcPr>
            <w:tcW w:w="985" w:type="pct"/>
            <w:vAlign w:val="center"/>
            <w:hideMark/>
          </w:tcPr>
          <w:p w14:paraId="1AB4820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Most patients experienced deep yellow urine </w:t>
            </w:r>
            <w:proofErr w:type="gramStart"/>
            <w:r w:rsidRPr="00473ABF">
              <w:rPr>
                <w:rFonts w:ascii="Times New Roman" w:eastAsia="Times New Roman" w:hAnsi="Times New Roman" w:cs="Times New Roman"/>
                <w:color w:val="000000"/>
                <w:kern w:val="0"/>
                <w:lang w:val="en-GB" w:eastAsia="en-IN"/>
                <w14:ligatures w14:val="none"/>
              </w:rPr>
              <w:t>as a result of</w:t>
            </w:r>
            <w:proofErr w:type="gramEnd"/>
            <w:r w:rsidRPr="00473ABF">
              <w:rPr>
                <w:rFonts w:ascii="Times New Roman" w:eastAsia="Times New Roman" w:hAnsi="Times New Roman" w:cs="Times New Roman"/>
                <w:color w:val="000000"/>
                <w:kern w:val="0"/>
                <w:lang w:val="en-GB" w:eastAsia="en-IN"/>
                <w14:ligatures w14:val="none"/>
              </w:rPr>
              <w:t xml:space="preserve">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but this returned to normal once the medication was discontinued. There were no changes observed in biochemical, haematological, or electrocardiographic parameters before and after the trials.</w:t>
            </w:r>
          </w:p>
        </w:tc>
      </w:tr>
      <w:tr w:rsidR="00473ABF" w:rsidRPr="00473ABF" w14:paraId="103E30ED" w14:textId="77777777" w:rsidTr="00FD26A9">
        <w:trPr>
          <w:trHeight w:val="2258"/>
        </w:trPr>
        <w:tc>
          <w:tcPr>
            <w:tcW w:w="464" w:type="pct"/>
            <w:vAlign w:val="center"/>
            <w:hideMark/>
          </w:tcPr>
          <w:p w14:paraId="1FAB4509"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Patil et al </w:t>
            </w:r>
            <w:r w:rsidRPr="00473ABF">
              <w:rPr>
                <w:rFonts w:ascii="Times New Roman" w:hAnsi="Times New Roman" w:cs="Times New Roman"/>
                <w:lang w:val="en-GB"/>
              </w:rPr>
              <w:t>[12]</w:t>
            </w:r>
          </w:p>
          <w:p w14:paraId="08842A7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(2024)</w:t>
            </w:r>
          </w:p>
        </w:tc>
        <w:tc>
          <w:tcPr>
            <w:tcW w:w="974" w:type="pct"/>
            <w:vAlign w:val="center"/>
            <w:hideMark/>
          </w:tcPr>
          <w:p w14:paraId="515EA41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 600 patients with acute painful conditions</w:t>
            </w:r>
          </w:p>
        </w:tc>
        <w:tc>
          <w:tcPr>
            <w:tcW w:w="1213" w:type="pct"/>
            <w:vAlign w:val="center"/>
            <w:hideMark/>
          </w:tcPr>
          <w:p w14:paraId="36C93C4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Ketorolac (10 mg) [Kt] or</w:t>
            </w:r>
            <w:r w:rsidRPr="00473ABF">
              <w:rPr>
                <w:rFonts w:ascii="Times New Roman" w:eastAsia="Times New Roman" w:hAnsi="Times New Roman" w:cs="Times New Roman"/>
                <w:color w:val="000000"/>
                <w:kern w:val="0"/>
                <w:lang w:val="en-GB" w:eastAsia="en-IN"/>
                <w14:ligatures w14:val="none"/>
              </w:rPr>
              <w:br/>
              <w:t>Diclofenac (50 mg) + Paracetamol (325 mg) [DP]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 xml:space="preserve"> (100 mg) + Paracetamol (325 mg) [AP] or</w:t>
            </w:r>
            <w:r w:rsidRPr="00473ABF">
              <w:rPr>
                <w:rFonts w:ascii="Times New Roman" w:eastAsia="Times New Roman" w:hAnsi="Times New Roman" w:cs="Times New Roman"/>
                <w:color w:val="000000"/>
                <w:kern w:val="0"/>
                <w:lang w:val="en-GB" w:eastAsia="en-IN"/>
                <w14:ligatures w14:val="none"/>
              </w:rPr>
              <w:br/>
              <w:t xml:space="preserve"> FDC of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 + Paracetamol (325 mg) [NP]</w:t>
            </w:r>
          </w:p>
        </w:tc>
        <w:tc>
          <w:tcPr>
            <w:tcW w:w="1364" w:type="pct"/>
            <w:vAlign w:val="center"/>
            <w:hideMark/>
          </w:tcPr>
          <w:p w14:paraId="61194AC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Adverse effects: Total 89 reported in the study</w:t>
            </w:r>
            <w:r w:rsidRPr="00473ABF">
              <w:rPr>
                <w:rFonts w:ascii="Times New Roman" w:eastAsia="Times New Roman" w:hAnsi="Times New Roman" w:cs="Times New Roman"/>
                <w:color w:val="000000"/>
                <w:kern w:val="0"/>
                <w:lang w:val="en-GB" w:eastAsia="en-IN"/>
                <w14:ligatures w14:val="none"/>
              </w:rPr>
              <w:br/>
              <w:t>NP: 14 reported</w:t>
            </w:r>
            <w:r w:rsidRPr="00473ABF">
              <w:rPr>
                <w:rFonts w:ascii="Times New Roman" w:eastAsia="Times New Roman" w:hAnsi="Times New Roman" w:cs="Times New Roman"/>
                <w:color w:val="000000"/>
                <w:kern w:val="0"/>
                <w:lang w:val="en-GB" w:eastAsia="en-IN"/>
                <w14:ligatures w14:val="none"/>
              </w:rPr>
              <w:br/>
              <w:t>DP: 32 reported</w:t>
            </w:r>
            <w:r w:rsidRPr="00473ABF">
              <w:rPr>
                <w:rFonts w:ascii="Times New Roman" w:eastAsia="Times New Roman" w:hAnsi="Times New Roman" w:cs="Times New Roman"/>
                <w:color w:val="000000"/>
                <w:kern w:val="0"/>
                <w:lang w:val="en-GB" w:eastAsia="en-IN"/>
                <w14:ligatures w14:val="none"/>
              </w:rPr>
              <w:br/>
              <w:t>Kt: 22 reported</w:t>
            </w:r>
            <w:r w:rsidRPr="00473ABF">
              <w:rPr>
                <w:rFonts w:ascii="Times New Roman" w:eastAsia="Times New Roman" w:hAnsi="Times New Roman" w:cs="Times New Roman"/>
                <w:color w:val="000000"/>
                <w:kern w:val="0"/>
                <w:lang w:val="en-GB" w:eastAsia="en-IN"/>
                <w14:ligatures w14:val="none"/>
              </w:rPr>
              <w:br/>
              <w:t>AP: 21 reported</w:t>
            </w:r>
            <w:r w:rsidRPr="00473ABF">
              <w:rPr>
                <w:rFonts w:ascii="Times New Roman" w:eastAsia="Times New Roman" w:hAnsi="Times New Roman" w:cs="Times New Roman"/>
                <w:color w:val="000000"/>
                <w:kern w:val="0"/>
                <w:lang w:val="en-GB" w:eastAsia="en-IN"/>
                <w14:ligatures w14:val="none"/>
              </w:rPr>
              <w:br/>
              <w:t>DP vs NP: significantly greater number reported in DP (p&lt;0.05)</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Most common (i.e. ≥1 %) TEAEs:</w:t>
            </w:r>
            <w:r w:rsidRPr="00473ABF">
              <w:rPr>
                <w:rFonts w:ascii="Times New Roman" w:eastAsia="Times New Roman" w:hAnsi="Times New Roman" w:cs="Times New Roman"/>
                <w:color w:val="000000"/>
                <w:kern w:val="0"/>
                <w:lang w:val="en-GB" w:eastAsia="en-IN"/>
                <w14:ligatures w14:val="none"/>
              </w:rPr>
              <w:br/>
              <w:t>DP group: abnormal renal function (4.7%)</w:t>
            </w:r>
            <w:r w:rsidRPr="00473ABF">
              <w:rPr>
                <w:rFonts w:ascii="Times New Roman" w:eastAsia="Times New Roman" w:hAnsi="Times New Roman" w:cs="Times New Roman"/>
                <w:color w:val="000000"/>
                <w:kern w:val="0"/>
                <w:lang w:val="en-GB" w:eastAsia="en-IN"/>
                <w14:ligatures w14:val="none"/>
              </w:rPr>
              <w:br/>
              <w:t>AP group: abnormal renal function (4.7%)</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Rise in serum creatinine in the DP group</w:t>
            </w:r>
          </w:p>
        </w:tc>
        <w:tc>
          <w:tcPr>
            <w:tcW w:w="985" w:type="pct"/>
            <w:vAlign w:val="center"/>
            <w:hideMark/>
          </w:tcPr>
          <w:p w14:paraId="2257755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The safety profile of NP was comparable to that of ketorolac; however, it was notably superior to that of DP and AP, as assessed through renal function tests and the reported number of adverse events.</w:t>
            </w:r>
          </w:p>
        </w:tc>
      </w:tr>
      <w:tr w:rsidR="00473ABF" w:rsidRPr="00473ABF" w14:paraId="615C8E22" w14:textId="77777777" w:rsidTr="00FD26A9">
        <w:trPr>
          <w:trHeight w:val="557"/>
        </w:trPr>
        <w:tc>
          <w:tcPr>
            <w:tcW w:w="464" w:type="pct"/>
            <w:noWrap/>
            <w:vAlign w:val="center"/>
            <w:hideMark/>
          </w:tcPr>
          <w:p w14:paraId="3CE7BA28" w14:textId="77777777" w:rsidR="00473ABF" w:rsidRPr="00473ABF" w:rsidRDefault="00473ABF" w:rsidP="00473ABF">
            <w:pPr>
              <w:spacing w:after="0" w:line="240" w:lineRule="auto"/>
              <w:jc w:val="center"/>
              <w:rPr>
                <w:rFonts w:ascii="Times New Roman" w:hAnsi="Times New Roman" w:cs="Times New Roman"/>
                <w:lang w:val="en-GB"/>
              </w:rPr>
            </w:pPr>
            <w:proofErr w:type="spellStart"/>
            <w:r w:rsidRPr="00473ABF">
              <w:rPr>
                <w:rFonts w:ascii="Times New Roman" w:eastAsia="Times New Roman" w:hAnsi="Times New Roman" w:cs="Times New Roman"/>
                <w:color w:val="000000"/>
                <w:kern w:val="0"/>
                <w:lang w:val="en-GB" w:eastAsia="en-IN"/>
                <w14:ligatures w14:val="none"/>
              </w:rPr>
              <w:lastRenderedPageBreak/>
              <w:t>Cunietti</w:t>
            </w:r>
            <w:proofErr w:type="spellEnd"/>
            <w:r w:rsidRPr="00473ABF">
              <w:rPr>
                <w:rFonts w:ascii="Times New Roman" w:eastAsia="Times New Roman" w:hAnsi="Times New Roman" w:cs="Times New Roman"/>
                <w:color w:val="000000"/>
                <w:kern w:val="0"/>
                <w:lang w:val="en-GB" w:eastAsia="en-IN"/>
                <w14:ligatures w14:val="none"/>
              </w:rPr>
              <w:t xml:space="preserve"> et al </w:t>
            </w:r>
            <w:r w:rsidRPr="00473ABF">
              <w:rPr>
                <w:rFonts w:ascii="Times New Roman" w:hAnsi="Times New Roman" w:cs="Times New Roman"/>
                <w:lang w:val="en-GB"/>
              </w:rPr>
              <w:t>[43]</w:t>
            </w:r>
          </w:p>
          <w:p w14:paraId="20DD640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(1993)</w:t>
            </w:r>
          </w:p>
        </w:tc>
        <w:tc>
          <w:tcPr>
            <w:tcW w:w="974" w:type="pct"/>
            <w:noWrap/>
            <w:vAlign w:val="center"/>
            <w:hideMark/>
          </w:tcPr>
          <w:p w14:paraId="68523B2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N=39 patients</w:t>
            </w:r>
          </w:p>
        </w:tc>
        <w:tc>
          <w:tcPr>
            <w:tcW w:w="1213" w:type="pct"/>
            <w:vAlign w:val="center"/>
            <w:hideMark/>
          </w:tcPr>
          <w:p w14:paraId="35B50BC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500mg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200mg</w:t>
            </w:r>
          </w:p>
        </w:tc>
        <w:tc>
          <w:tcPr>
            <w:tcW w:w="1364" w:type="pct"/>
            <w:vAlign w:val="center"/>
            <w:hideMark/>
          </w:tcPr>
          <w:p w14:paraId="7D90E63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Laboratory assessments showed no significant differences from the baseline or among the groups. </w:t>
            </w:r>
          </w:p>
        </w:tc>
        <w:tc>
          <w:tcPr>
            <w:tcW w:w="985" w:type="pct"/>
            <w:noWrap/>
            <w:vAlign w:val="center"/>
            <w:hideMark/>
          </w:tcPr>
          <w:p w14:paraId="3ADCDCE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4612FC0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In general, the tolerability of both medications seemed to be favourable, as there were no alterations in either renal or hepatic function, nor in the hematopoietic system.</w:t>
            </w:r>
          </w:p>
        </w:tc>
      </w:tr>
      <w:tr w:rsidR="00473ABF" w:rsidRPr="00473ABF" w14:paraId="7DDF2AE7" w14:textId="77777777" w:rsidTr="00FD26A9">
        <w:trPr>
          <w:trHeight w:val="557"/>
        </w:trPr>
        <w:tc>
          <w:tcPr>
            <w:tcW w:w="464" w:type="pct"/>
            <w:noWrap/>
            <w:vAlign w:val="center"/>
          </w:tcPr>
          <w:p w14:paraId="36C5A18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Huskisson et al. </w:t>
            </w:r>
            <w:r w:rsidRPr="00473ABF">
              <w:rPr>
                <w:rFonts w:ascii="Times New Roman" w:hAnsi="Times New Roman" w:cs="Times New Roman"/>
                <w:lang w:val="en-GB"/>
              </w:rPr>
              <w:t>[22]</w:t>
            </w:r>
          </w:p>
          <w:p w14:paraId="56D225C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(1999)</w:t>
            </w:r>
          </w:p>
        </w:tc>
        <w:tc>
          <w:tcPr>
            <w:tcW w:w="974" w:type="pct"/>
            <w:noWrap/>
            <w:vAlign w:val="center"/>
          </w:tcPr>
          <w:p w14:paraId="56FF776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N=279</w:t>
            </w:r>
            <w:r w:rsidRPr="00473ABF">
              <w:rPr>
                <w:rFonts w:ascii="Times New Roman" w:eastAsia="Times New Roman" w:hAnsi="Times New Roman" w:cs="Times New Roman"/>
                <w:color w:val="000000"/>
                <w:kern w:val="0"/>
                <w:lang w:val="en-GB" w:eastAsia="en-IN"/>
                <w14:ligatures w14:val="none"/>
              </w:rPr>
              <w:br/>
              <w:t>Patients with Osteoarthritis (OA) of the hip or knee</w:t>
            </w:r>
          </w:p>
        </w:tc>
        <w:tc>
          <w:tcPr>
            <w:tcW w:w="1213" w:type="pct"/>
            <w:vAlign w:val="center"/>
          </w:tcPr>
          <w:p w14:paraId="2194111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50 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364" w:type="pct"/>
            <w:vAlign w:val="center"/>
          </w:tcPr>
          <w:p w14:paraId="4860906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IN" w:eastAsia="en-IN"/>
                <w14:ligatures w14:val="none"/>
              </w:rPr>
            </w:pPr>
            <w:r w:rsidRPr="00473ABF">
              <w:rPr>
                <w:rFonts w:ascii="Times New Roman" w:eastAsia="Times New Roman" w:hAnsi="Times New Roman" w:cs="Times New Roman"/>
                <w:color w:val="000000"/>
                <w:kern w:val="0"/>
                <w:lang w:val="en-GB" w:eastAsia="en-IN"/>
                <w14:ligatures w14:val="none"/>
              </w:rPr>
              <w:t>Laboratory values:</w:t>
            </w:r>
            <w:r w:rsidRPr="00473ABF">
              <w:rPr>
                <w:rFonts w:ascii="Times New Roman" w:eastAsia="Times New Roman" w:hAnsi="Times New Roman" w:cs="Times New Roman"/>
                <w:color w:val="000000"/>
                <w:kern w:val="0"/>
                <w:lang w:val="en-GB" w:eastAsia="en-IN"/>
                <w14:ligatures w14:val="none"/>
              </w:rPr>
              <w:br/>
              <w:t>Significant mean changes from baseline:</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Lab parameter:</w:t>
            </w:r>
            <w:r w:rsidRPr="00473ABF">
              <w:rPr>
                <w:rFonts w:ascii="Times New Roman" w:eastAsia="Times New Roman" w:hAnsi="Times New Roman" w:cs="Times New Roman"/>
                <w:b/>
                <w:bCs/>
                <w:color w:val="000000"/>
                <w:kern w:val="0"/>
                <w:lang w:val="en-GB" w:eastAsia="en-IN"/>
                <w14:ligatures w14:val="none"/>
              </w:rPr>
              <w:br/>
            </w:r>
            <w:proofErr w:type="spellStart"/>
            <w:r w:rsidRPr="00473ABF">
              <w:rPr>
                <w:rFonts w:ascii="Times New Roman" w:eastAsia="Times New Roman" w:hAnsi="Times New Roman" w:cs="Times New Roman"/>
                <w:b/>
                <w:bCs/>
                <w:color w:val="000000"/>
                <w:kern w:val="0"/>
                <w:lang w:val="en-GB" w:eastAsia="en-IN"/>
                <w14:ligatures w14:val="none"/>
              </w:rPr>
              <w:t>Nimesulide</w:t>
            </w:r>
            <w:proofErr w:type="spellEnd"/>
            <w:r w:rsidRPr="00473ABF">
              <w:rPr>
                <w:rFonts w:ascii="Times New Roman" w:eastAsia="Times New Roman" w:hAnsi="Times New Roman" w:cs="Times New Roman"/>
                <w:b/>
                <w:bCs/>
                <w:color w:val="000000"/>
                <w:kern w:val="0"/>
                <w:lang w:val="en-GB" w:eastAsia="en-IN"/>
                <w14:ligatures w14:val="none"/>
              </w:rPr>
              <w:t xml:space="preserve"> value</w:t>
            </w:r>
            <w:r w:rsidRPr="00473ABF">
              <w:rPr>
                <w:rFonts w:ascii="Times New Roman" w:eastAsia="Times New Roman" w:hAnsi="Times New Roman" w:cs="Times New Roman"/>
                <w:b/>
                <w:bCs/>
                <w:color w:val="000000"/>
                <w:kern w:val="0"/>
                <w:lang w:val="en-GB" w:eastAsia="en-IN"/>
                <w14:ligatures w14:val="none"/>
              </w:rPr>
              <w:br/>
              <w:t>Diclofenac value</w:t>
            </w:r>
            <w:r w:rsidRPr="00473ABF">
              <w:rPr>
                <w:rFonts w:ascii="Times New Roman" w:eastAsia="Times New Roman" w:hAnsi="Times New Roman" w:cs="Times New Roman"/>
                <w:color w:val="000000"/>
                <w:kern w:val="0"/>
                <w:lang w:val="en-IN" w:eastAsia="en-IN"/>
                <w14:ligatures w14:val="none"/>
              </w:rPr>
              <w:br/>
              <w:t xml:space="preserve">Urea (mmol/L) </w:t>
            </w:r>
            <w:r w:rsidRPr="00473ABF">
              <w:rPr>
                <w:rFonts w:ascii="Times New Roman" w:eastAsia="Times New Roman" w:hAnsi="Times New Roman" w:cs="Times New Roman"/>
                <w:color w:val="000000"/>
                <w:kern w:val="0"/>
                <w:lang w:val="en-IN" w:eastAsia="en-IN"/>
                <w14:ligatures w14:val="none"/>
              </w:rPr>
              <w:br/>
              <w:t xml:space="preserve">0.71 (P=0.002) </w:t>
            </w:r>
            <w:r w:rsidRPr="00473ABF">
              <w:rPr>
                <w:rFonts w:ascii="Times New Roman" w:eastAsia="Times New Roman" w:hAnsi="Times New Roman" w:cs="Times New Roman"/>
                <w:color w:val="000000"/>
                <w:kern w:val="0"/>
                <w:lang w:val="en-IN" w:eastAsia="en-IN"/>
                <w14:ligatures w14:val="none"/>
              </w:rPr>
              <w:br/>
              <w:t>0.93 (P&lt;0.0001) </w:t>
            </w:r>
          </w:p>
          <w:p w14:paraId="3B915CB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IN" w:eastAsia="en-IN"/>
                <w14:ligatures w14:val="none"/>
              </w:rPr>
            </w:pPr>
            <w:r w:rsidRPr="00473ABF">
              <w:rPr>
                <w:rFonts w:ascii="Times New Roman" w:eastAsia="Times New Roman" w:hAnsi="Times New Roman" w:cs="Times New Roman"/>
                <w:color w:val="000000"/>
                <w:kern w:val="0"/>
                <w:lang w:val="en-IN" w:eastAsia="en-IN"/>
                <w14:ligatures w14:val="none"/>
              </w:rPr>
              <w:t xml:space="preserve">Creatinine (µmol/L) </w:t>
            </w:r>
            <w:r w:rsidRPr="00473ABF">
              <w:rPr>
                <w:rFonts w:ascii="Times New Roman" w:eastAsia="Times New Roman" w:hAnsi="Times New Roman" w:cs="Times New Roman"/>
                <w:color w:val="000000"/>
                <w:kern w:val="0"/>
                <w:lang w:val="en-IN" w:eastAsia="en-IN"/>
                <w14:ligatures w14:val="none"/>
              </w:rPr>
              <w:br/>
              <w:t xml:space="preserve">3.0 (P= 0.014) </w:t>
            </w:r>
            <w:r w:rsidRPr="00473ABF">
              <w:rPr>
                <w:rFonts w:ascii="Times New Roman" w:eastAsia="Times New Roman" w:hAnsi="Times New Roman" w:cs="Times New Roman"/>
                <w:color w:val="000000"/>
                <w:kern w:val="0"/>
                <w:lang w:val="en-IN" w:eastAsia="en-IN"/>
                <w14:ligatures w14:val="none"/>
              </w:rPr>
              <w:br/>
              <w:t>2.3 (NS)</w:t>
            </w:r>
          </w:p>
          <w:p w14:paraId="529FD93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IN" w:eastAsia="en-IN"/>
                <w14:ligatures w14:val="none"/>
              </w:rPr>
              <w:t xml:space="preserve">Uric acid (mmol/L) </w:t>
            </w:r>
            <w:r w:rsidRPr="00473ABF">
              <w:rPr>
                <w:rFonts w:ascii="Times New Roman" w:eastAsia="Times New Roman" w:hAnsi="Times New Roman" w:cs="Times New Roman"/>
                <w:color w:val="000000"/>
                <w:kern w:val="0"/>
                <w:lang w:val="en-IN" w:eastAsia="en-IN"/>
                <w14:ligatures w14:val="none"/>
              </w:rPr>
              <w:br/>
              <w:t xml:space="preserve">-36.4 (P=0.0002) </w:t>
            </w:r>
            <w:r w:rsidRPr="00473ABF">
              <w:rPr>
                <w:rFonts w:ascii="Times New Roman" w:eastAsia="Times New Roman" w:hAnsi="Times New Roman" w:cs="Times New Roman"/>
                <w:color w:val="000000"/>
                <w:kern w:val="0"/>
                <w:lang w:val="en-IN" w:eastAsia="en-IN"/>
                <w14:ligatures w14:val="none"/>
              </w:rPr>
              <w:br/>
              <w:t>-2.2 (NS)</w:t>
            </w:r>
          </w:p>
        </w:tc>
        <w:tc>
          <w:tcPr>
            <w:tcW w:w="985" w:type="pct"/>
            <w:noWrap/>
            <w:vAlign w:val="center"/>
          </w:tcPr>
          <w:p w14:paraId="595DC86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A significant decrease from baseline observed for uric acid levels in the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w:t>
            </w:r>
            <w:r w:rsidRPr="00473ABF">
              <w:rPr>
                <w:rFonts w:ascii="Times New Roman" w:eastAsia="Times New Roman" w:hAnsi="Times New Roman" w:cs="Times New Roman"/>
                <w:color w:val="000000"/>
                <w:kern w:val="0"/>
                <w:lang w:val="en-GB" w:eastAsia="en-IN"/>
                <w14:ligatures w14:val="none"/>
              </w:rPr>
              <w:br/>
            </w:r>
          </w:p>
        </w:tc>
      </w:tr>
      <w:tr w:rsidR="00473ABF" w:rsidRPr="00473ABF" w14:paraId="10ECC63A" w14:textId="77777777" w:rsidTr="00FD26A9">
        <w:trPr>
          <w:trHeight w:val="699"/>
        </w:trPr>
        <w:tc>
          <w:tcPr>
            <w:tcW w:w="464" w:type="pct"/>
            <w:vAlign w:val="center"/>
            <w:hideMark/>
          </w:tcPr>
          <w:p w14:paraId="757DE54A"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Conforti A et al </w:t>
            </w:r>
            <w:r w:rsidRPr="00473ABF">
              <w:rPr>
                <w:rFonts w:ascii="Times New Roman" w:hAnsi="Times New Roman" w:cs="Times New Roman"/>
                <w:lang w:val="en-GB"/>
              </w:rPr>
              <w:t>[49]</w:t>
            </w:r>
          </w:p>
          <w:p w14:paraId="79D22E0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(2001)</w:t>
            </w:r>
          </w:p>
        </w:tc>
        <w:tc>
          <w:tcPr>
            <w:tcW w:w="974" w:type="pct"/>
            <w:vAlign w:val="center"/>
            <w:hideMark/>
          </w:tcPr>
          <w:p w14:paraId="0F3BF2B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N=10,608 reports describing 16,571 adverse reactions</w:t>
            </w:r>
          </w:p>
        </w:tc>
        <w:tc>
          <w:tcPr>
            <w:tcW w:w="1213" w:type="pct"/>
            <w:vAlign w:val="center"/>
            <w:hideMark/>
          </w:tcPr>
          <w:p w14:paraId="09DC522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Diclofenac or </w:t>
            </w:r>
            <w:r w:rsidRPr="00473ABF">
              <w:rPr>
                <w:rFonts w:ascii="Times New Roman" w:eastAsia="Times New Roman" w:hAnsi="Times New Roman" w:cs="Times New Roman"/>
                <w:color w:val="000000"/>
                <w:kern w:val="0"/>
                <w:lang w:val="en-GB" w:eastAsia="en-IN"/>
                <w14:ligatures w14:val="none"/>
              </w:rPr>
              <w:br/>
              <w:t xml:space="preserve">Ketoprofen or </w:t>
            </w:r>
            <w:r w:rsidRPr="00473ABF">
              <w:rPr>
                <w:rFonts w:ascii="Times New Roman" w:eastAsia="Times New Roman" w:hAnsi="Times New Roman" w:cs="Times New Roman"/>
                <w:color w:val="000000"/>
                <w:kern w:val="0"/>
                <w:lang w:val="en-GB" w:eastAsia="en-IN"/>
                <w14:ligatures w14:val="none"/>
              </w:rPr>
              <w:br/>
              <w:t xml:space="preserve">Piroxicam or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tc>
        <w:tc>
          <w:tcPr>
            <w:tcW w:w="1364" w:type="pct"/>
            <w:vAlign w:val="center"/>
            <w:hideMark/>
          </w:tcPr>
          <w:p w14:paraId="6448173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Toxicity profiles,</w:t>
            </w:r>
            <w:r w:rsidRPr="00473ABF">
              <w:rPr>
                <w:rFonts w:ascii="Times New Roman" w:eastAsia="Times New Roman" w:hAnsi="Times New Roman" w:cs="Times New Roman"/>
                <w:color w:val="000000"/>
                <w:kern w:val="0"/>
                <w:lang w:val="en-GB" w:eastAsia="en-IN"/>
                <w14:ligatures w14:val="none"/>
              </w:rPr>
              <w:br/>
              <w:t xml:space="preserve"> number of reports (%) according to body system:</w:t>
            </w:r>
            <w:r w:rsidRPr="00473ABF">
              <w:rPr>
                <w:rFonts w:ascii="Times New Roman" w:eastAsia="Times New Roman" w:hAnsi="Times New Roman" w:cs="Times New Roman"/>
                <w:color w:val="000000"/>
                <w:kern w:val="0"/>
                <w:lang w:val="en-GB" w:eastAsia="en-IN"/>
                <w14:ligatures w14:val="none"/>
              </w:rPr>
              <w:br/>
              <w:t>Urinary system</w:t>
            </w:r>
          </w:p>
          <w:p w14:paraId="3CAFF85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21 (7.5)</w:t>
            </w:r>
          </w:p>
          <w:p w14:paraId="45D70D8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14 (4.9)</w:t>
            </w:r>
          </w:p>
          <w:p w14:paraId="662DD6E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Ketoprofen: 6 (2.4)</w:t>
            </w:r>
          </w:p>
          <w:p w14:paraId="079AD30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Piroxicam: 10 (5.2)</w:t>
            </w:r>
            <w:r w:rsidRPr="00473ABF">
              <w:rPr>
                <w:rFonts w:ascii="Times New Roman" w:eastAsia="Times New Roman" w:hAnsi="Times New Roman" w:cs="Times New Roman"/>
                <w:color w:val="000000"/>
                <w:kern w:val="0"/>
                <w:lang w:val="en-GB" w:eastAsia="en-IN"/>
                <w14:ligatures w14:val="none"/>
              </w:rPr>
              <w:br/>
            </w:r>
          </w:p>
          <w:p w14:paraId="599EB5B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Frequently reported serious reactions for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(n=reports):</w:t>
            </w:r>
          </w:p>
          <w:p w14:paraId="38AD34B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Acute renal impairment (9)</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Frequently reported serious reactions for </w:t>
            </w:r>
            <w:r w:rsidRPr="00473ABF">
              <w:rPr>
                <w:rFonts w:ascii="Times New Roman" w:eastAsia="Times New Roman" w:hAnsi="Times New Roman" w:cs="Times New Roman"/>
                <w:color w:val="000000"/>
                <w:kern w:val="0"/>
                <w:lang w:val="en-GB" w:eastAsia="en-IN"/>
                <w14:ligatures w14:val="none"/>
              </w:rPr>
              <w:br/>
              <w:t>Diclofenac (n=reports):</w:t>
            </w:r>
            <w:r w:rsidRPr="00473ABF">
              <w:rPr>
                <w:rFonts w:ascii="Times New Roman" w:eastAsia="Times New Roman" w:hAnsi="Times New Roman" w:cs="Times New Roman"/>
                <w:color w:val="000000"/>
                <w:kern w:val="0"/>
                <w:lang w:val="en-GB" w:eastAsia="en-IN"/>
                <w14:ligatures w14:val="none"/>
              </w:rPr>
              <w:br/>
              <w:t xml:space="preserve">Acute renal failure (5) </w:t>
            </w:r>
          </w:p>
        </w:tc>
        <w:tc>
          <w:tcPr>
            <w:tcW w:w="985" w:type="pct"/>
            <w:noWrap/>
            <w:vAlign w:val="center"/>
            <w:hideMark/>
          </w:tcPr>
          <w:p w14:paraId="67CB71F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02E11B9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Specifically, this information indicates the need for caution in individuals who are at risk for liver or kidney problems, or who have other factors that may predispose them. Hence,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should not be used in patients with severe liver or kidney impairment.</w:t>
            </w:r>
          </w:p>
        </w:tc>
      </w:tr>
    </w:tbl>
    <w:p w14:paraId="667D6C66" w14:textId="77777777" w:rsidR="00473ABF" w:rsidRPr="00473ABF" w:rsidRDefault="00473ABF" w:rsidP="00473ABF">
      <w:pPr>
        <w:rPr>
          <w:rFonts w:ascii="Times New Roman" w:hAnsi="Times New Roman" w:cs="Times New Roman"/>
          <w:sz w:val="20"/>
          <w:szCs w:val="20"/>
          <w:lang w:val="en-GB"/>
        </w:rPr>
      </w:pPr>
      <w:r w:rsidRPr="00473ABF">
        <w:rPr>
          <w:rFonts w:ascii="Times New Roman" w:hAnsi="Times New Roman" w:cs="Times New Roman"/>
          <w:sz w:val="20"/>
          <w:szCs w:val="20"/>
          <w:lang w:val="en-GB"/>
        </w:rPr>
        <w:t xml:space="preserve">Abbreviation: AP: </w:t>
      </w:r>
      <w:proofErr w:type="spellStart"/>
      <w:r w:rsidRPr="00473ABF">
        <w:rPr>
          <w:rFonts w:ascii="Times New Roman" w:hAnsi="Times New Roman" w:cs="Times New Roman"/>
          <w:sz w:val="20"/>
          <w:szCs w:val="20"/>
          <w:lang w:val="en-GB"/>
        </w:rPr>
        <w:t>Aceclofenac+Paracetamol</w:t>
      </w:r>
      <w:proofErr w:type="spellEnd"/>
      <w:r w:rsidRPr="00473ABF">
        <w:rPr>
          <w:rFonts w:ascii="Times New Roman" w:hAnsi="Times New Roman" w:cs="Times New Roman"/>
          <w:sz w:val="20"/>
          <w:szCs w:val="20"/>
          <w:lang w:val="en-GB"/>
        </w:rPr>
        <w:t xml:space="preserve">; DP: </w:t>
      </w:r>
      <w:proofErr w:type="spellStart"/>
      <w:r w:rsidRPr="00473ABF">
        <w:rPr>
          <w:rFonts w:ascii="Times New Roman" w:hAnsi="Times New Roman" w:cs="Times New Roman"/>
          <w:sz w:val="20"/>
          <w:szCs w:val="20"/>
          <w:lang w:val="en-GB"/>
        </w:rPr>
        <w:t>Diclofenac+Paracetamol</w:t>
      </w:r>
      <w:proofErr w:type="spellEnd"/>
      <w:r w:rsidRPr="00473ABF">
        <w:rPr>
          <w:rFonts w:ascii="Times New Roman" w:hAnsi="Times New Roman" w:cs="Times New Roman"/>
          <w:sz w:val="20"/>
          <w:szCs w:val="20"/>
          <w:lang w:val="en-GB"/>
        </w:rPr>
        <w:t xml:space="preserve">; FDC: Fixed Dose Combination; Kt: Ketorolac; NP: </w:t>
      </w:r>
      <w:proofErr w:type="spellStart"/>
      <w:r w:rsidRPr="00473ABF">
        <w:rPr>
          <w:rFonts w:ascii="Times New Roman" w:hAnsi="Times New Roman" w:cs="Times New Roman"/>
          <w:sz w:val="20"/>
          <w:szCs w:val="20"/>
          <w:lang w:val="en-GB"/>
        </w:rPr>
        <w:t>Nimesulide+Paracetamol</w:t>
      </w:r>
      <w:proofErr w:type="spellEnd"/>
      <w:r w:rsidRPr="00473ABF">
        <w:rPr>
          <w:rFonts w:ascii="Times New Roman" w:hAnsi="Times New Roman" w:cs="Times New Roman"/>
          <w:sz w:val="20"/>
          <w:szCs w:val="20"/>
          <w:lang w:val="en-GB"/>
        </w:rPr>
        <w:t>; TEAE: Treatment-Emergent Adverse Event</w:t>
      </w:r>
    </w:p>
    <w:p w14:paraId="74B460EA" w14:textId="77777777" w:rsidR="00473ABF" w:rsidRPr="00473ABF" w:rsidRDefault="00473ABF" w:rsidP="00473ABF">
      <w:pPr>
        <w:rPr>
          <w:rFonts w:ascii="Times New Roman" w:hAnsi="Times New Roman" w:cs="Times New Roman"/>
          <w:lang w:val="en-GB"/>
        </w:rPr>
      </w:pPr>
      <w:r w:rsidRPr="00473ABF">
        <w:rPr>
          <w:rFonts w:ascii="Times New Roman" w:hAnsi="Times New Roman" w:cs="Times New Roman"/>
          <w:lang w:val="en-GB"/>
        </w:rPr>
        <w:t> </w:t>
      </w:r>
    </w:p>
    <w:p w14:paraId="46F6E55F" w14:textId="77777777" w:rsidR="00473ABF" w:rsidRPr="00473ABF" w:rsidRDefault="00473ABF" w:rsidP="00473ABF">
      <w:pPr>
        <w:rPr>
          <w:rFonts w:ascii="Times New Roman" w:hAnsi="Times New Roman" w:cs="Times New Roman"/>
          <w:lang w:val="en-GB"/>
        </w:rPr>
      </w:pPr>
    </w:p>
    <w:p w14:paraId="08CA4ACD" w14:textId="77777777" w:rsidR="00473ABF" w:rsidRPr="00473ABF" w:rsidRDefault="00473ABF" w:rsidP="00473ABF">
      <w:pPr>
        <w:rPr>
          <w:rFonts w:ascii="Times New Roman" w:hAnsi="Times New Roman" w:cs="Times New Roman"/>
          <w:lang w:val="en-GB"/>
        </w:rPr>
      </w:pPr>
    </w:p>
    <w:p w14:paraId="53A4536B" w14:textId="77777777" w:rsidR="00473ABF" w:rsidRPr="00473ABF" w:rsidRDefault="00473ABF" w:rsidP="00473ABF">
      <w:pPr>
        <w:rPr>
          <w:rFonts w:ascii="Times New Roman" w:hAnsi="Times New Roman" w:cs="Times New Roman"/>
          <w:lang w:val="en-GB"/>
        </w:rPr>
      </w:pPr>
    </w:p>
    <w:p w14:paraId="62210B82" w14:textId="77777777" w:rsidR="00473ABF" w:rsidRPr="00473ABF" w:rsidRDefault="00473ABF" w:rsidP="00473ABF">
      <w:pPr>
        <w:rPr>
          <w:rFonts w:ascii="Times New Roman" w:hAnsi="Times New Roman" w:cs="Times New Roman"/>
          <w:lang w:val="en-GB"/>
        </w:rPr>
      </w:pPr>
    </w:p>
    <w:p w14:paraId="28C359B0" w14:textId="77777777" w:rsidR="00473ABF" w:rsidRPr="00473ABF" w:rsidRDefault="00473ABF" w:rsidP="00473ABF">
      <w:pPr>
        <w:rPr>
          <w:rFonts w:ascii="Times New Roman" w:hAnsi="Times New Roman" w:cs="Times New Roman"/>
          <w:lang w:val="en-GB"/>
        </w:rPr>
      </w:pPr>
    </w:p>
    <w:p w14:paraId="69547825" w14:textId="77777777" w:rsidR="00473ABF" w:rsidRPr="00473ABF" w:rsidRDefault="00473ABF" w:rsidP="00473ABF">
      <w:pPr>
        <w:rPr>
          <w:rFonts w:ascii="Times New Roman" w:hAnsi="Times New Roman" w:cs="Times New Roman"/>
          <w:lang w:val="en-GB"/>
        </w:rPr>
      </w:pPr>
    </w:p>
    <w:p w14:paraId="68922105" w14:textId="77777777" w:rsidR="00473ABF" w:rsidRPr="00473ABF" w:rsidRDefault="00473ABF" w:rsidP="00473ABF">
      <w:pPr>
        <w:rPr>
          <w:rFonts w:ascii="Times New Roman" w:hAnsi="Times New Roman" w:cs="Times New Roman"/>
          <w:lang w:val="en-GB"/>
        </w:rPr>
      </w:pPr>
    </w:p>
    <w:p w14:paraId="4909A724" w14:textId="77777777" w:rsidR="00473ABF" w:rsidRPr="00473ABF" w:rsidRDefault="00473ABF" w:rsidP="00473ABF">
      <w:pPr>
        <w:rPr>
          <w:rFonts w:ascii="Times New Roman" w:hAnsi="Times New Roman" w:cs="Times New Roman"/>
          <w:lang w:val="en-GB"/>
        </w:rPr>
      </w:pPr>
    </w:p>
    <w:p w14:paraId="125DE041" w14:textId="77777777" w:rsidR="00473ABF" w:rsidRPr="00473ABF" w:rsidRDefault="00473ABF" w:rsidP="00473ABF">
      <w:pPr>
        <w:rPr>
          <w:rFonts w:ascii="Times New Roman" w:hAnsi="Times New Roman" w:cs="Times New Roman"/>
          <w:lang w:val="en-GB"/>
        </w:rPr>
      </w:pPr>
    </w:p>
    <w:p w14:paraId="3670DEBA" w14:textId="77777777" w:rsidR="00473ABF" w:rsidRPr="00473ABF" w:rsidRDefault="00473ABF" w:rsidP="00473ABF">
      <w:pPr>
        <w:rPr>
          <w:rFonts w:ascii="Times New Roman" w:hAnsi="Times New Roman" w:cs="Times New Roman"/>
          <w:lang w:val="en-GB"/>
        </w:rPr>
      </w:pPr>
    </w:p>
    <w:p w14:paraId="231D597E" w14:textId="77777777" w:rsidR="00473ABF" w:rsidRPr="00473ABF" w:rsidRDefault="00473ABF" w:rsidP="00473ABF">
      <w:pPr>
        <w:rPr>
          <w:rFonts w:ascii="Times New Roman" w:hAnsi="Times New Roman" w:cs="Times New Roman"/>
          <w:lang w:val="en-GB"/>
        </w:rPr>
      </w:pPr>
    </w:p>
    <w:p w14:paraId="37FEFB09" w14:textId="77777777" w:rsidR="00473ABF" w:rsidRPr="00473ABF" w:rsidRDefault="00473ABF" w:rsidP="00473ABF">
      <w:pPr>
        <w:ind w:left="2160"/>
        <w:rPr>
          <w:rFonts w:ascii="Times New Roman" w:hAnsi="Times New Roman" w:cs="Times New Roman"/>
          <w:b/>
          <w:bCs/>
          <w:lang w:val="en-GB"/>
        </w:rPr>
      </w:pPr>
      <w:r w:rsidRPr="00473ABF">
        <w:rPr>
          <w:rFonts w:ascii="Times New Roman" w:hAnsi="Times New Roman" w:cs="Times New Roman"/>
          <w:b/>
          <w:bCs/>
          <w:lang w:val="en-GB"/>
        </w:rPr>
        <w:t xml:space="preserve">        Supplementary Table 4: </w:t>
      </w:r>
      <w:proofErr w:type="spellStart"/>
      <w:r w:rsidRPr="00473ABF">
        <w:rPr>
          <w:rFonts w:ascii="Times New Roman" w:hAnsi="Times New Roman" w:cs="Times New Roman"/>
          <w:b/>
          <w:bCs/>
          <w:lang w:val="en-GB"/>
        </w:rPr>
        <w:t>Nimesulide</w:t>
      </w:r>
      <w:proofErr w:type="spellEnd"/>
      <w:r w:rsidRPr="00473ABF">
        <w:rPr>
          <w:rFonts w:ascii="Times New Roman" w:hAnsi="Times New Roman" w:cs="Times New Roman"/>
          <w:b/>
          <w:bCs/>
          <w:lang w:val="en-GB"/>
        </w:rPr>
        <w:t xml:space="preserve"> and Cardiac Safety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2028"/>
        <w:gridCol w:w="2060"/>
        <w:gridCol w:w="3013"/>
        <w:gridCol w:w="2376"/>
      </w:tblGrid>
      <w:tr w:rsidR="00473ABF" w:rsidRPr="00473ABF" w14:paraId="2AE6276B" w14:textId="77777777" w:rsidTr="00FD26A9">
        <w:trPr>
          <w:trHeight w:val="570"/>
        </w:trPr>
        <w:tc>
          <w:tcPr>
            <w:tcW w:w="468" w:type="pct"/>
            <w:vAlign w:val="center"/>
            <w:hideMark/>
          </w:tcPr>
          <w:p w14:paraId="4BF14DF4"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Study</w:t>
            </w:r>
          </w:p>
        </w:tc>
        <w:tc>
          <w:tcPr>
            <w:tcW w:w="970" w:type="pct"/>
            <w:vAlign w:val="center"/>
            <w:hideMark/>
          </w:tcPr>
          <w:p w14:paraId="034860A3"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Sample Size and Population Details</w:t>
            </w:r>
          </w:p>
        </w:tc>
        <w:tc>
          <w:tcPr>
            <w:tcW w:w="985" w:type="pct"/>
            <w:noWrap/>
            <w:vAlign w:val="center"/>
            <w:hideMark/>
          </w:tcPr>
          <w:p w14:paraId="0AAFFC46"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Intervention</w:t>
            </w:r>
          </w:p>
        </w:tc>
        <w:tc>
          <w:tcPr>
            <w:tcW w:w="1441" w:type="pct"/>
            <w:vAlign w:val="center"/>
            <w:hideMark/>
          </w:tcPr>
          <w:p w14:paraId="1C6DBF9C"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Adverse Effects/Safety Profile</w:t>
            </w:r>
          </w:p>
        </w:tc>
        <w:tc>
          <w:tcPr>
            <w:tcW w:w="1136" w:type="pct"/>
            <w:vAlign w:val="center"/>
            <w:hideMark/>
          </w:tcPr>
          <w:p w14:paraId="395C744B"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Inference</w:t>
            </w:r>
          </w:p>
        </w:tc>
      </w:tr>
      <w:tr w:rsidR="00473ABF" w:rsidRPr="00473ABF" w14:paraId="7E9AD464" w14:textId="77777777" w:rsidTr="00FD26A9">
        <w:trPr>
          <w:trHeight w:val="557"/>
        </w:trPr>
        <w:tc>
          <w:tcPr>
            <w:tcW w:w="468" w:type="pct"/>
            <w:noWrap/>
            <w:vAlign w:val="center"/>
            <w:hideMark/>
          </w:tcPr>
          <w:p w14:paraId="5A82FEA6"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Alexeeva et. al </w:t>
            </w:r>
            <w:r w:rsidRPr="00473ABF">
              <w:rPr>
                <w:rFonts w:ascii="Times New Roman" w:hAnsi="Times New Roman" w:cs="Times New Roman"/>
                <w:lang w:val="en-GB"/>
              </w:rPr>
              <w:t>[24]</w:t>
            </w:r>
          </w:p>
          <w:p w14:paraId="6E700AC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(2009)</w:t>
            </w:r>
          </w:p>
        </w:tc>
        <w:tc>
          <w:tcPr>
            <w:tcW w:w="970" w:type="pct"/>
            <w:vAlign w:val="center"/>
            <w:hideMark/>
          </w:tcPr>
          <w:p w14:paraId="5B5A8AB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N=40 women with osteoarthritis</w:t>
            </w:r>
          </w:p>
        </w:tc>
        <w:tc>
          <w:tcPr>
            <w:tcW w:w="985" w:type="pct"/>
            <w:vAlign w:val="center"/>
            <w:hideMark/>
          </w:tcPr>
          <w:p w14:paraId="3B89B76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till 3 g/day</w:t>
            </w:r>
            <w:r w:rsidRPr="00473ABF">
              <w:rPr>
                <w:rFonts w:ascii="Times New Roman" w:eastAsia="Times New Roman" w:hAnsi="Times New Roman" w:cs="Times New Roman"/>
                <w:color w:val="000000"/>
                <w:kern w:val="0"/>
                <w:lang w:val="en-GB" w:eastAsia="en-IN"/>
                <w14:ligatures w14:val="none"/>
              </w:rPr>
              <w:br/>
              <w:t>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200-100 mg/day</w:t>
            </w:r>
          </w:p>
        </w:tc>
        <w:tc>
          <w:tcPr>
            <w:tcW w:w="1441" w:type="pct"/>
            <w:vAlign w:val="center"/>
            <w:hideMark/>
          </w:tcPr>
          <w:p w14:paraId="2D4DA11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In each group:</w:t>
            </w:r>
            <w:r w:rsidRPr="00473ABF">
              <w:rPr>
                <w:rFonts w:ascii="Times New Roman" w:eastAsia="Times New Roman" w:hAnsi="Times New Roman" w:cs="Times New Roman"/>
                <w:color w:val="000000"/>
                <w:kern w:val="0"/>
                <w:lang w:val="en-GB" w:eastAsia="en-IN"/>
                <w14:ligatures w14:val="none"/>
              </w:rPr>
              <w:br/>
              <w:t>Hypertension changes:</w:t>
            </w:r>
          </w:p>
          <w:p w14:paraId="162AC64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5 cases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w:t>
            </w:r>
            <w:r w:rsidRPr="00473ABF">
              <w:rPr>
                <w:rFonts w:ascii="Times New Roman" w:eastAsia="Times New Roman" w:hAnsi="Times New Roman" w:cs="Times New Roman"/>
                <w:color w:val="000000"/>
                <w:kern w:val="0"/>
                <w:lang w:val="en-GB" w:eastAsia="en-IN"/>
                <w14:ligatures w14:val="none"/>
              </w:rPr>
              <w:br/>
            </w:r>
            <w:proofErr w:type="gramStart"/>
            <w:r w:rsidRPr="00473ABF">
              <w:rPr>
                <w:rFonts w:ascii="Times New Roman" w:eastAsia="Times New Roman" w:hAnsi="Times New Roman" w:cs="Times New Roman"/>
                <w:color w:val="000000"/>
                <w:kern w:val="0"/>
                <w:lang w:val="en-GB" w:eastAsia="en-IN"/>
                <w14:ligatures w14:val="none"/>
              </w:rPr>
              <w:t>Coronary heart disease</w:t>
            </w:r>
            <w:proofErr w:type="gramEnd"/>
            <w:r w:rsidRPr="00473ABF">
              <w:rPr>
                <w:rFonts w:ascii="Times New Roman" w:eastAsia="Times New Roman" w:hAnsi="Times New Roman" w:cs="Times New Roman"/>
                <w:color w:val="000000"/>
                <w:kern w:val="0"/>
                <w:lang w:val="en-GB" w:eastAsia="en-IN"/>
                <w14:ligatures w14:val="none"/>
              </w:rPr>
              <w:t>:</w:t>
            </w:r>
            <w:r w:rsidRPr="00473ABF">
              <w:rPr>
                <w:rFonts w:ascii="Times New Roman" w:eastAsia="Times New Roman" w:hAnsi="Times New Roman" w:cs="Times New Roman"/>
                <w:color w:val="000000"/>
                <w:kern w:val="0"/>
                <w:lang w:val="en-GB" w:eastAsia="en-IN"/>
                <w14:ligatures w14:val="none"/>
              </w:rPr>
              <w:br/>
              <w:t>4 patients</w:t>
            </w:r>
          </w:p>
          <w:p w14:paraId="02065FF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499CB1C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group:</w:t>
            </w:r>
          </w:p>
          <w:p w14:paraId="1B5D868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No cardiovascular clinical symptoms</w:t>
            </w:r>
          </w:p>
        </w:tc>
        <w:tc>
          <w:tcPr>
            <w:tcW w:w="1136" w:type="pct"/>
            <w:vAlign w:val="center"/>
            <w:hideMark/>
          </w:tcPr>
          <w:p w14:paraId="6DFEA1F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5C99428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The occurrence of destabilization or the onset of hypertension was identical in both groups of patients. Nonetheless, clinical and ECG indicators suggesting the onset or destabilization of coronary heart disease were observed exclusively in patients receiving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The potential for cardiovascular complications associated with NSAID usage requires careful consideration</w:t>
            </w:r>
          </w:p>
        </w:tc>
      </w:tr>
      <w:tr w:rsidR="00473ABF" w:rsidRPr="00473ABF" w14:paraId="62959F0E" w14:textId="77777777" w:rsidTr="00FD26A9">
        <w:trPr>
          <w:trHeight w:val="557"/>
        </w:trPr>
        <w:tc>
          <w:tcPr>
            <w:tcW w:w="468" w:type="pct"/>
            <w:vAlign w:val="center"/>
            <w:hideMark/>
          </w:tcPr>
          <w:p w14:paraId="14D2F0E0" w14:textId="77777777" w:rsidR="00473ABF" w:rsidRPr="00473ABF" w:rsidRDefault="00473ABF" w:rsidP="00473ABF">
            <w:pPr>
              <w:spacing w:after="0" w:line="240" w:lineRule="auto"/>
              <w:jc w:val="center"/>
              <w:rPr>
                <w:rFonts w:ascii="Times New Roman" w:hAnsi="Times New Roman" w:cs="Times New Roman"/>
                <w:kern w:val="0"/>
                <w:lang w:val="en-GB"/>
              </w:rPr>
            </w:pPr>
            <w:r w:rsidRPr="00473ABF">
              <w:rPr>
                <w:rFonts w:ascii="Times New Roman" w:eastAsia="Times New Roman" w:hAnsi="Times New Roman" w:cs="Times New Roman"/>
                <w:color w:val="000000"/>
                <w:kern w:val="0"/>
                <w:lang w:val="en-GB" w:eastAsia="en-IN"/>
                <w14:ligatures w14:val="none"/>
              </w:rPr>
              <w:t xml:space="preserve">Kılıç E et al </w:t>
            </w:r>
            <w:r w:rsidRPr="00473ABF">
              <w:rPr>
                <w:rFonts w:ascii="Times New Roman" w:hAnsi="Times New Roman" w:cs="Times New Roman"/>
                <w:kern w:val="0"/>
                <w:lang w:val="en-GB"/>
              </w:rPr>
              <w:t>[33]</w:t>
            </w:r>
          </w:p>
          <w:p w14:paraId="7B6F6E4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(2014)</w:t>
            </w:r>
          </w:p>
        </w:tc>
        <w:tc>
          <w:tcPr>
            <w:tcW w:w="970" w:type="pct"/>
            <w:vAlign w:val="center"/>
            <w:hideMark/>
          </w:tcPr>
          <w:p w14:paraId="7CE5AC3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N=90 patients</w:t>
            </w:r>
          </w:p>
        </w:tc>
        <w:tc>
          <w:tcPr>
            <w:tcW w:w="985" w:type="pct"/>
            <w:vAlign w:val="center"/>
            <w:hideMark/>
          </w:tcPr>
          <w:p w14:paraId="120DD7D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Oral Placebo capsules or</w:t>
            </w:r>
          </w:p>
          <w:p w14:paraId="381D01D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Gabapentin 1200 mg or</w:t>
            </w:r>
          </w:p>
          <w:p w14:paraId="4BDC15D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441" w:type="pct"/>
            <w:vAlign w:val="center"/>
            <w:hideMark/>
          </w:tcPr>
          <w:p w14:paraId="553F455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Number (%) of</w:t>
            </w:r>
          </w:p>
          <w:p w14:paraId="775482E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Postoperative adverse events:</w:t>
            </w:r>
          </w:p>
          <w:p w14:paraId="002DF53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7E25F69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Oral Placebo Group:</w:t>
            </w:r>
          </w:p>
          <w:p w14:paraId="1172832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Tachycardia: 9 (30%)</w:t>
            </w:r>
            <w:r w:rsidRPr="00473ABF">
              <w:rPr>
                <w:rFonts w:ascii="Times New Roman" w:eastAsia="Times New Roman" w:hAnsi="Times New Roman" w:cs="Times New Roman"/>
                <w:color w:val="000000"/>
                <w:kern w:val="0"/>
                <w:lang w:val="en-GB" w:eastAsia="en-IN"/>
                <w14:ligatures w14:val="none"/>
              </w:rPr>
              <w:br/>
              <w:t>Bradycardia: 5 (16%) Hypotension: 5 (16%) Hypertension: 9 (30%)</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lastRenderedPageBreak/>
              <w:br/>
              <w:t>Gabapentin Group:</w:t>
            </w:r>
          </w:p>
          <w:p w14:paraId="711E7E8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Tachycardia: 5 (16%) Hypertension: 4 (13%) </w:t>
            </w:r>
          </w:p>
          <w:p w14:paraId="39E8070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No cases of Bradycardia and hypotension.</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w:t>
            </w:r>
          </w:p>
          <w:p w14:paraId="1563AF6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Tachycardia:10 (33%) Hypertension: 6 (20%) </w:t>
            </w:r>
          </w:p>
          <w:p w14:paraId="2C4BE96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No cases of Bradycardia and hypotension.</w:t>
            </w:r>
          </w:p>
        </w:tc>
        <w:tc>
          <w:tcPr>
            <w:tcW w:w="1136" w:type="pct"/>
            <w:vAlign w:val="center"/>
            <w:hideMark/>
          </w:tcPr>
          <w:p w14:paraId="774664C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 xml:space="preserve">When the adverse events following surgery were analysed, it was observed that tachycardia and hypertension occurred significantly less frequently in the </w:t>
            </w:r>
            <w:r w:rsidRPr="00473ABF">
              <w:rPr>
                <w:rFonts w:ascii="Times New Roman" w:eastAsia="Times New Roman" w:hAnsi="Times New Roman" w:cs="Times New Roman"/>
                <w:color w:val="000000"/>
                <w:kern w:val="0"/>
                <w:lang w:val="en-GB" w:eastAsia="en-IN"/>
                <w14:ligatures w14:val="none"/>
              </w:rPr>
              <w:lastRenderedPageBreak/>
              <w:t xml:space="preserve">gabapentin group compared to the placebo and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Postoperative hypotension was notably less prevalent in the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as well.</w:t>
            </w:r>
          </w:p>
        </w:tc>
      </w:tr>
      <w:tr w:rsidR="00473ABF" w:rsidRPr="00473ABF" w14:paraId="5BC491E1" w14:textId="77777777" w:rsidTr="00FD26A9">
        <w:trPr>
          <w:trHeight w:val="1408"/>
        </w:trPr>
        <w:tc>
          <w:tcPr>
            <w:tcW w:w="468" w:type="pct"/>
            <w:vAlign w:val="center"/>
            <w:hideMark/>
          </w:tcPr>
          <w:p w14:paraId="2103B7BA" w14:textId="77777777" w:rsidR="00473ABF" w:rsidRPr="00473ABF" w:rsidRDefault="00473ABF" w:rsidP="00473ABF">
            <w:pPr>
              <w:spacing w:after="0" w:line="240" w:lineRule="auto"/>
              <w:jc w:val="center"/>
              <w:rPr>
                <w:rFonts w:ascii="Times New Roman" w:hAnsi="Times New Roman" w:cs="Times New Roman"/>
                <w:lang w:val="en-GB"/>
              </w:rPr>
            </w:pPr>
            <w:proofErr w:type="spellStart"/>
            <w:r w:rsidRPr="00473ABF">
              <w:rPr>
                <w:rFonts w:ascii="Times New Roman" w:eastAsia="Times New Roman" w:hAnsi="Times New Roman" w:cs="Times New Roman"/>
                <w:color w:val="000000"/>
                <w:kern w:val="0"/>
                <w:lang w:val="en-GB" w:eastAsia="en-IN"/>
                <w14:ligatures w14:val="none"/>
              </w:rPr>
              <w:lastRenderedPageBreak/>
              <w:t>Samartsev</w:t>
            </w:r>
            <w:proofErr w:type="spellEnd"/>
            <w:r w:rsidRPr="00473ABF">
              <w:rPr>
                <w:rFonts w:ascii="Times New Roman" w:eastAsia="Times New Roman" w:hAnsi="Times New Roman" w:cs="Times New Roman"/>
                <w:color w:val="000000"/>
                <w:kern w:val="0"/>
                <w:lang w:val="en-GB" w:eastAsia="en-IN"/>
                <w14:ligatures w14:val="none"/>
              </w:rPr>
              <w:t xml:space="preserve"> IN et al </w:t>
            </w:r>
            <w:r w:rsidRPr="00473ABF">
              <w:rPr>
                <w:rFonts w:ascii="Times New Roman" w:hAnsi="Times New Roman" w:cs="Times New Roman"/>
                <w:lang w:val="en-GB"/>
              </w:rPr>
              <w:t>[39]</w:t>
            </w:r>
          </w:p>
          <w:p w14:paraId="26AC13A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(2024)</w:t>
            </w:r>
          </w:p>
        </w:tc>
        <w:tc>
          <w:tcPr>
            <w:tcW w:w="970" w:type="pct"/>
            <w:vAlign w:val="center"/>
            <w:hideMark/>
          </w:tcPr>
          <w:p w14:paraId="327B4A5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3EDF761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N=80 patients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Also, N=251 patients were retrospectively assessed for relapse probability and pain chronicity after NSAID treatment.</w:t>
            </w:r>
            <w:r w:rsidRPr="00473ABF">
              <w:rPr>
                <w:rFonts w:ascii="Times New Roman" w:eastAsia="Times New Roman" w:hAnsi="Times New Roman" w:cs="Times New Roman"/>
                <w:color w:val="000000"/>
                <w:kern w:val="0"/>
                <w:lang w:val="en-GB" w:eastAsia="en-IN"/>
                <w14:ligatures w14:val="none"/>
              </w:rPr>
              <w:br/>
            </w:r>
          </w:p>
        </w:tc>
        <w:tc>
          <w:tcPr>
            <w:tcW w:w="985" w:type="pct"/>
            <w:vAlign w:val="center"/>
            <w:hideMark/>
          </w:tcPr>
          <w:p w14:paraId="1DC2610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4511B32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Group 1 </w:t>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 xml:space="preserve"> 200 mg/day</w:t>
            </w:r>
          </w:p>
          <w:p w14:paraId="5313601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Group 2 </w:t>
            </w:r>
            <w:proofErr w:type="spellStart"/>
            <w:r w:rsidRPr="00473ABF">
              <w:rPr>
                <w:rFonts w:ascii="Times New Roman" w:eastAsia="Times New Roman" w:hAnsi="Times New Roman" w:cs="Times New Roman"/>
                <w:color w:val="000000"/>
                <w:kern w:val="0"/>
                <w:lang w:val="en-GB" w:eastAsia="en-IN"/>
                <w14:ligatures w14:val="none"/>
              </w:rPr>
              <w:t>Dexketoprofen</w:t>
            </w:r>
            <w:proofErr w:type="spellEnd"/>
            <w:r w:rsidRPr="00473ABF">
              <w:rPr>
                <w:rFonts w:ascii="Times New Roman" w:eastAsia="Times New Roman" w:hAnsi="Times New Roman" w:cs="Times New Roman"/>
                <w:color w:val="000000"/>
                <w:kern w:val="0"/>
                <w:lang w:val="en-GB" w:eastAsia="en-IN"/>
                <w14:ligatures w14:val="none"/>
              </w:rPr>
              <w:t xml:space="preserve"> 50 mg/day </w:t>
            </w:r>
            <w:r w:rsidRPr="00473ABF">
              <w:rPr>
                <w:rFonts w:ascii="Times New Roman" w:eastAsia="Times New Roman" w:hAnsi="Times New Roman" w:cs="Times New Roman"/>
                <w:color w:val="000000"/>
                <w:kern w:val="0"/>
                <w:lang w:val="en-GB" w:eastAsia="en-IN"/>
                <w14:ligatures w14:val="none"/>
              </w:rPr>
              <w:br/>
            </w:r>
          </w:p>
          <w:p w14:paraId="295A730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Group 3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 mg/day</w:t>
            </w:r>
            <w:r w:rsidRPr="00473ABF">
              <w:rPr>
                <w:rFonts w:ascii="Times New Roman" w:eastAsia="Times New Roman" w:hAnsi="Times New Roman" w:cs="Times New Roman"/>
                <w:color w:val="000000"/>
                <w:kern w:val="0"/>
                <w:lang w:val="en-GB" w:eastAsia="en-IN"/>
                <w14:ligatures w14:val="none"/>
              </w:rPr>
              <w:br/>
            </w:r>
          </w:p>
          <w:p w14:paraId="0DFAB1A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Group 4 Lornoxicam 16 mg/day</w:t>
            </w:r>
          </w:p>
        </w:tc>
        <w:tc>
          <w:tcPr>
            <w:tcW w:w="1441" w:type="pct"/>
            <w:vAlign w:val="center"/>
            <w:hideMark/>
          </w:tcPr>
          <w:p w14:paraId="657D0CC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Overall, total number of adverse events: 41.3%</w:t>
            </w:r>
          </w:p>
          <w:p w14:paraId="0961383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Raised incidence of cardiovascular adverse events was observed in group 4 </w:t>
            </w:r>
          </w:p>
        </w:tc>
        <w:tc>
          <w:tcPr>
            <w:tcW w:w="1136" w:type="pct"/>
            <w:noWrap/>
            <w:vAlign w:val="center"/>
            <w:hideMark/>
          </w:tcPr>
          <w:p w14:paraId="71B5853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The most favourable safety profile was displayed by </w:t>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w:t>
            </w:r>
          </w:p>
        </w:tc>
      </w:tr>
      <w:tr w:rsidR="00473ABF" w:rsidRPr="00473ABF" w14:paraId="1C35E085" w14:textId="77777777" w:rsidTr="00FD26A9">
        <w:trPr>
          <w:trHeight w:val="2090"/>
        </w:trPr>
        <w:tc>
          <w:tcPr>
            <w:tcW w:w="468" w:type="pct"/>
            <w:vAlign w:val="center"/>
            <w:hideMark/>
          </w:tcPr>
          <w:p w14:paraId="1F1D4B2B"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 Patil et al</w:t>
            </w:r>
            <w:r w:rsidRPr="00473ABF">
              <w:rPr>
                <w:rFonts w:ascii="Times New Roman" w:hAnsi="Times New Roman" w:cs="Times New Roman"/>
                <w:lang w:val="en-GB"/>
              </w:rPr>
              <w:t xml:space="preserve"> [12]</w:t>
            </w:r>
          </w:p>
          <w:p w14:paraId="41D96FB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(2024)</w:t>
            </w:r>
          </w:p>
        </w:tc>
        <w:tc>
          <w:tcPr>
            <w:tcW w:w="970" w:type="pct"/>
            <w:vAlign w:val="center"/>
            <w:hideMark/>
          </w:tcPr>
          <w:p w14:paraId="4D9F70B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 600 patients with acute painful conditions</w:t>
            </w:r>
          </w:p>
        </w:tc>
        <w:tc>
          <w:tcPr>
            <w:tcW w:w="985" w:type="pct"/>
            <w:vAlign w:val="center"/>
            <w:hideMark/>
          </w:tcPr>
          <w:p w14:paraId="78B3B68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216F478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Ketorolac (10 mg) [Kt] or</w:t>
            </w:r>
            <w:r w:rsidRPr="00473ABF">
              <w:rPr>
                <w:rFonts w:ascii="Times New Roman" w:eastAsia="Times New Roman" w:hAnsi="Times New Roman" w:cs="Times New Roman"/>
                <w:color w:val="000000"/>
                <w:kern w:val="0"/>
                <w:lang w:val="en-GB" w:eastAsia="en-IN"/>
                <w14:ligatures w14:val="none"/>
              </w:rPr>
              <w:br/>
              <w:t>Diclofenac (50 mg) + Paracetamol (325 mg) [DP]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 xml:space="preserve"> (100 mg) + Paracetamol (325 mg) [AP] or</w:t>
            </w:r>
            <w:r w:rsidRPr="00473ABF">
              <w:rPr>
                <w:rFonts w:ascii="Times New Roman" w:eastAsia="Times New Roman" w:hAnsi="Times New Roman" w:cs="Times New Roman"/>
                <w:color w:val="000000"/>
                <w:kern w:val="0"/>
                <w:lang w:val="en-GB" w:eastAsia="en-IN"/>
                <w14:ligatures w14:val="none"/>
              </w:rPr>
              <w:br/>
              <w:t xml:space="preserve">FDC of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 + Paracetamol (325 mg) [NP]</w:t>
            </w:r>
          </w:p>
        </w:tc>
        <w:tc>
          <w:tcPr>
            <w:tcW w:w="1441" w:type="pct"/>
            <w:vAlign w:val="center"/>
            <w:hideMark/>
          </w:tcPr>
          <w:p w14:paraId="45177C6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Abnormal ECG changes on day seven and day 14: None showed any changes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Adverse effects: Total 89 reported in the study</w:t>
            </w:r>
            <w:r w:rsidRPr="00473ABF">
              <w:rPr>
                <w:rFonts w:ascii="Times New Roman" w:eastAsia="Times New Roman" w:hAnsi="Times New Roman" w:cs="Times New Roman"/>
                <w:color w:val="000000"/>
                <w:kern w:val="0"/>
                <w:lang w:val="en-GB" w:eastAsia="en-IN"/>
                <w14:ligatures w14:val="none"/>
              </w:rPr>
              <w:br/>
              <w:t>NP: 14 reported</w:t>
            </w:r>
            <w:r w:rsidRPr="00473ABF">
              <w:rPr>
                <w:rFonts w:ascii="Times New Roman" w:eastAsia="Times New Roman" w:hAnsi="Times New Roman" w:cs="Times New Roman"/>
                <w:color w:val="000000"/>
                <w:kern w:val="0"/>
                <w:lang w:val="en-GB" w:eastAsia="en-IN"/>
                <w14:ligatures w14:val="none"/>
              </w:rPr>
              <w:br/>
              <w:t>DP: 32 reported</w:t>
            </w:r>
            <w:r w:rsidRPr="00473ABF">
              <w:rPr>
                <w:rFonts w:ascii="Times New Roman" w:eastAsia="Times New Roman" w:hAnsi="Times New Roman" w:cs="Times New Roman"/>
                <w:color w:val="000000"/>
                <w:kern w:val="0"/>
                <w:lang w:val="en-GB" w:eastAsia="en-IN"/>
                <w14:ligatures w14:val="none"/>
              </w:rPr>
              <w:br/>
              <w:t>Kt: 22 reported</w:t>
            </w:r>
            <w:r w:rsidRPr="00473ABF">
              <w:rPr>
                <w:rFonts w:ascii="Times New Roman" w:eastAsia="Times New Roman" w:hAnsi="Times New Roman" w:cs="Times New Roman"/>
                <w:color w:val="000000"/>
                <w:kern w:val="0"/>
                <w:lang w:val="en-GB" w:eastAsia="en-IN"/>
                <w14:ligatures w14:val="none"/>
              </w:rPr>
              <w:br/>
              <w:t>AP: 21 reported</w:t>
            </w:r>
            <w:r w:rsidRPr="00473ABF">
              <w:rPr>
                <w:rFonts w:ascii="Times New Roman" w:eastAsia="Times New Roman" w:hAnsi="Times New Roman" w:cs="Times New Roman"/>
                <w:color w:val="000000"/>
                <w:kern w:val="0"/>
                <w:lang w:val="en-GB" w:eastAsia="en-IN"/>
                <w14:ligatures w14:val="none"/>
              </w:rPr>
              <w:br/>
              <w:t>DP vs NP: significantly greater number reported in DP (p&lt;0.05)</w:t>
            </w:r>
            <w:r w:rsidRPr="00473ABF">
              <w:rPr>
                <w:rFonts w:ascii="Times New Roman" w:eastAsia="Times New Roman" w:hAnsi="Times New Roman" w:cs="Times New Roman"/>
                <w:color w:val="000000"/>
                <w:kern w:val="0"/>
                <w:lang w:val="en-GB" w:eastAsia="en-IN"/>
                <w14:ligatures w14:val="none"/>
              </w:rPr>
              <w:br/>
            </w:r>
          </w:p>
        </w:tc>
        <w:tc>
          <w:tcPr>
            <w:tcW w:w="1136" w:type="pct"/>
            <w:noWrap/>
            <w:vAlign w:val="center"/>
            <w:hideMark/>
          </w:tcPr>
          <w:p w14:paraId="310B5E85" w14:textId="77777777" w:rsidR="00473ABF" w:rsidRPr="00473ABF" w:rsidRDefault="00473ABF" w:rsidP="00473ABF">
            <w:pPr>
              <w:spacing w:after="0" w:line="240" w:lineRule="auto"/>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NSAIDs like diclofenac and </w:t>
            </w:r>
            <w:proofErr w:type="spellStart"/>
            <w:r w:rsidRPr="00473ABF">
              <w:rPr>
                <w:rFonts w:ascii="Times New Roman" w:eastAsia="Times New Roman" w:hAnsi="Times New Roman" w:cs="Times New Roman"/>
                <w:color w:val="000000"/>
                <w:kern w:val="0"/>
                <w:lang w:val="en-GB" w:eastAsia="en-IN"/>
                <w14:ligatures w14:val="none"/>
              </w:rPr>
              <w:t>aceclofenac</w:t>
            </w:r>
            <w:proofErr w:type="spellEnd"/>
            <w:r w:rsidRPr="00473ABF">
              <w:rPr>
                <w:rFonts w:ascii="Times New Roman" w:eastAsia="Times New Roman" w:hAnsi="Times New Roman" w:cs="Times New Roman"/>
                <w:color w:val="000000"/>
                <w:kern w:val="0"/>
                <w:lang w:val="en-GB" w:eastAsia="en-IN"/>
                <w14:ligatures w14:val="none"/>
              </w:rPr>
              <w:t xml:space="preserve"> and NSAIDs in general carry dose and duration dependent cardiovascular risk, so patient factors and existing conditions must guide safe drug choice.</w:t>
            </w:r>
          </w:p>
        </w:tc>
      </w:tr>
      <w:tr w:rsidR="00473ABF" w:rsidRPr="00473ABF" w14:paraId="7EC3EC5F" w14:textId="77777777" w:rsidTr="00FD26A9">
        <w:trPr>
          <w:trHeight w:val="564"/>
        </w:trPr>
        <w:tc>
          <w:tcPr>
            <w:tcW w:w="468" w:type="pct"/>
            <w:noWrap/>
            <w:vAlign w:val="center"/>
            <w:hideMark/>
          </w:tcPr>
          <w:p w14:paraId="59F31DBD"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 </w:t>
            </w:r>
            <w:proofErr w:type="spellStart"/>
            <w:r w:rsidRPr="00473ABF">
              <w:rPr>
                <w:rFonts w:ascii="Times New Roman" w:eastAsia="Times New Roman" w:hAnsi="Times New Roman" w:cs="Times New Roman"/>
                <w:color w:val="000000"/>
                <w:kern w:val="0"/>
                <w:lang w:val="en-GB" w:eastAsia="en-IN"/>
                <w14:ligatures w14:val="none"/>
              </w:rPr>
              <w:t>Cunietti</w:t>
            </w:r>
            <w:proofErr w:type="spellEnd"/>
            <w:r w:rsidRPr="00473ABF">
              <w:rPr>
                <w:rFonts w:ascii="Times New Roman" w:eastAsia="Times New Roman" w:hAnsi="Times New Roman" w:cs="Times New Roman"/>
                <w:color w:val="000000"/>
                <w:kern w:val="0"/>
                <w:lang w:val="en-GB" w:eastAsia="en-IN"/>
                <w14:ligatures w14:val="none"/>
              </w:rPr>
              <w:t xml:space="preserve"> et al </w:t>
            </w:r>
            <w:r w:rsidRPr="00473ABF">
              <w:rPr>
                <w:rFonts w:ascii="Times New Roman" w:hAnsi="Times New Roman" w:cs="Times New Roman"/>
                <w:lang w:val="en-GB"/>
              </w:rPr>
              <w:t>[43]</w:t>
            </w:r>
          </w:p>
          <w:p w14:paraId="5EC8CA2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(1993)</w:t>
            </w:r>
          </w:p>
        </w:tc>
        <w:tc>
          <w:tcPr>
            <w:tcW w:w="970" w:type="pct"/>
            <w:noWrap/>
            <w:vAlign w:val="center"/>
            <w:hideMark/>
          </w:tcPr>
          <w:p w14:paraId="58011D7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N=39 patients</w:t>
            </w:r>
          </w:p>
        </w:tc>
        <w:tc>
          <w:tcPr>
            <w:tcW w:w="985" w:type="pct"/>
            <w:vAlign w:val="center"/>
            <w:hideMark/>
          </w:tcPr>
          <w:p w14:paraId="3DD4B83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500 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 mg</w:t>
            </w:r>
          </w:p>
        </w:tc>
        <w:tc>
          <w:tcPr>
            <w:tcW w:w="1441" w:type="pct"/>
            <w:vAlign w:val="center"/>
            <w:hideMark/>
          </w:tcPr>
          <w:p w14:paraId="24AB3F1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589F2E0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Both heart rate and diastolic blood pressure remained relatively stable during the study, but a slight decrease in systolic blood pressure (of 3 to 4%) was noted on the second and third days in both groups (p &lt; 0.001)</w:t>
            </w:r>
          </w:p>
        </w:tc>
        <w:tc>
          <w:tcPr>
            <w:tcW w:w="1136" w:type="pct"/>
            <w:noWrap/>
            <w:vAlign w:val="center"/>
            <w:hideMark/>
          </w:tcPr>
          <w:p w14:paraId="6DB61EA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No significant changes in the cardiovascular parameter measurements were noted during the initial day of the study, and the notable decreases in systolic blood pressure from </w:t>
            </w:r>
            <w:r w:rsidRPr="00473ABF">
              <w:rPr>
                <w:rFonts w:ascii="Times New Roman" w:eastAsia="Times New Roman" w:hAnsi="Times New Roman" w:cs="Times New Roman"/>
                <w:color w:val="000000"/>
                <w:kern w:val="0"/>
                <w:lang w:val="en-GB" w:eastAsia="en-IN"/>
                <w14:ligatures w14:val="none"/>
              </w:rPr>
              <w:lastRenderedPageBreak/>
              <w:t>baseline observed on the second and third days lack clinical significance and might not be associated with the treatment.</w:t>
            </w:r>
          </w:p>
        </w:tc>
      </w:tr>
      <w:tr w:rsidR="00473ABF" w:rsidRPr="00473ABF" w14:paraId="44964C58" w14:textId="77777777" w:rsidTr="00FD26A9">
        <w:trPr>
          <w:trHeight w:val="841"/>
        </w:trPr>
        <w:tc>
          <w:tcPr>
            <w:tcW w:w="468" w:type="pct"/>
            <w:vAlign w:val="center"/>
            <w:hideMark/>
          </w:tcPr>
          <w:p w14:paraId="3D4FFFC2"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lastRenderedPageBreak/>
              <w:t xml:space="preserve">Kim J et al </w:t>
            </w:r>
            <w:r w:rsidRPr="00473ABF">
              <w:rPr>
                <w:rFonts w:ascii="Times New Roman" w:hAnsi="Times New Roman" w:cs="Times New Roman"/>
                <w:lang w:val="en-GB"/>
              </w:rPr>
              <w:t>[48]</w:t>
            </w:r>
          </w:p>
          <w:p w14:paraId="41138A1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(2015)</w:t>
            </w:r>
          </w:p>
        </w:tc>
        <w:tc>
          <w:tcPr>
            <w:tcW w:w="970" w:type="pct"/>
            <w:vAlign w:val="center"/>
            <w:hideMark/>
          </w:tcPr>
          <w:p w14:paraId="25A4B12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N=117,610 patients</w:t>
            </w:r>
          </w:p>
        </w:tc>
        <w:tc>
          <w:tcPr>
            <w:tcW w:w="985" w:type="pct"/>
            <w:vAlign w:val="center"/>
            <w:hideMark/>
          </w:tcPr>
          <w:p w14:paraId="3A2CEC2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NSAIDs</w:t>
            </w:r>
          </w:p>
        </w:tc>
        <w:tc>
          <w:tcPr>
            <w:tcW w:w="1441" w:type="pct"/>
            <w:vAlign w:val="center"/>
            <w:hideMark/>
          </w:tcPr>
          <w:p w14:paraId="686B61F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7A9B02F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raised the likelihood of gastrointestinal bleeding, while ketorolac elevated the risk of cardiovascular events when compared to celecoxib (</w:t>
            </w:r>
            <w:proofErr w:type="spellStart"/>
            <w:r w:rsidRPr="00473ABF">
              <w:rPr>
                <w:rFonts w:ascii="Times New Roman" w:eastAsia="Times New Roman" w:hAnsi="Times New Roman" w:cs="Times New Roman"/>
                <w:color w:val="000000"/>
                <w:kern w:val="0"/>
                <w:lang w:val="en-GB" w:eastAsia="en-IN"/>
                <w14:ligatures w14:val="none"/>
              </w:rPr>
              <w:t>aHR</w:t>
            </w:r>
            <w:proofErr w:type="spellEnd"/>
            <w:r w:rsidRPr="00473ABF">
              <w:rPr>
                <w:rFonts w:ascii="Times New Roman" w:eastAsia="Times New Roman" w:hAnsi="Times New Roman" w:cs="Times New Roman"/>
                <w:color w:val="000000"/>
                <w:kern w:val="0"/>
                <w:lang w:val="en-GB" w:eastAsia="en-IN"/>
                <w14:ligatures w14:val="none"/>
              </w:rPr>
              <w:t xml:space="preserve"> 2.60 and 3.13, respectively).</w:t>
            </w:r>
          </w:p>
        </w:tc>
        <w:tc>
          <w:tcPr>
            <w:tcW w:w="1136" w:type="pct"/>
            <w:noWrap/>
            <w:vAlign w:val="center"/>
            <w:hideMark/>
          </w:tcPr>
          <w:p w14:paraId="27CED38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Elderly individuals with diabetes who were using NSAIDs experienced a notably increased risk of both upper gastrointestinal bleeding and cardiovascular events when compared to those not using NSAIDs.</w:t>
            </w:r>
          </w:p>
        </w:tc>
      </w:tr>
      <w:tr w:rsidR="00473ABF" w:rsidRPr="00473ABF" w14:paraId="797ACD58" w14:textId="77777777" w:rsidTr="00FD26A9">
        <w:trPr>
          <w:trHeight w:val="841"/>
        </w:trPr>
        <w:tc>
          <w:tcPr>
            <w:tcW w:w="468" w:type="pct"/>
            <w:vAlign w:val="center"/>
          </w:tcPr>
          <w:p w14:paraId="54FBA56F"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Scheinberg M et al</w:t>
            </w:r>
            <w:r w:rsidRPr="00473ABF">
              <w:rPr>
                <w:rFonts w:ascii="Times New Roman" w:hAnsi="Times New Roman" w:cs="Times New Roman"/>
                <w:lang w:val="en-GB"/>
              </w:rPr>
              <w:t xml:space="preserve"> [41]</w:t>
            </w:r>
          </w:p>
          <w:p w14:paraId="5506688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(2018)</w:t>
            </w:r>
          </w:p>
        </w:tc>
        <w:tc>
          <w:tcPr>
            <w:tcW w:w="970" w:type="pct"/>
            <w:vAlign w:val="center"/>
          </w:tcPr>
          <w:p w14:paraId="71E47DF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5C09FA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N=490 patients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91 patients discontinued treatment</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Concluded Treatment: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/Pantoprazole: 198</w:t>
            </w:r>
            <w:r w:rsidRPr="00473ABF">
              <w:rPr>
                <w:rFonts w:ascii="Times New Roman" w:eastAsia="Times New Roman" w:hAnsi="Times New Roman" w:cs="Times New Roman"/>
                <w:color w:val="000000"/>
                <w:kern w:val="0"/>
                <w:lang w:val="en-GB" w:eastAsia="en-IN"/>
                <w14:ligatures w14:val="none"/>
              </w:rPr>
              <w:br/>
              <w:t>naproxen/Esomeprazole: 201</w:t>
            </w:r>
          </w:p>
        </w:tc>
        <w:tc>
          <w:tcPr>
            <w:tcW w:w="985" w:type="pct"/>
            <w:vAlign w:val="center"/>
          </w:tcPr>
          <w:p w14:paraId="29B8C0E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Naproxen/</w:t>
            </w:r>
          </w:p>
          <w:p w14:paraId="2FCE0AF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Esomeprazole Magnesium (NE)</w:t>
            </w:r>
            <w:r w:rsidRPr="00473ABF">
              <w:rPr>
                <w:rFonts w:ascii="Times New Roman" w:eastAsia="Times New Roman" w:hAnsi="Times New Roman" w:cs="Times New Roman"/>
                <w:color w:val="000000"/>
                <w:kern w:val="0"/>
                <w:lang w:val="en-GB" w:eastAsia="en-IN"/>
                <w14:ligatures w14:val="none"/>
              </w:rPr>
              <w:br/>
              <w:t xml:space="preserve"> 500 mg/20 mg) plus Placebo or</w:t>
            </w:r>
          </w:p>
          <w:p w14:paraId="0E88129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p w14:paraId="153D97F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Pantoprazole</w:t>
            </w:r>
            <w:r w:rsidRPr="00473ABF">
              <w:rPr>
                <w:rFonts w:ascii="Times New Roman" w:eastAsia="Times New Roman" w:hAnsi="Times New Roman" w:cs="Times New Roman"/>
                <w:color w:val="000000"/>
                <w:kern w:val="0"/>
                <w:lang w:val="en-GB" w:eastAsia="en-IN"/>
                <w14:ligatures w14:val="none"/>
              </w:rPr>
              <w:br/>
              <w:t xml:space="preserve">(N/P) </w:t>
            </w:r>
            <w:r w:rsidRPr="00473ABF">
              <w:rPr>
                <w:rFonts w:ascii="Times New Roman" w:eastAsia="Times New Roman" w:hAnsi="Times New Roman" w:cs="Times New Roman"/>
                <w:color w:val="000000"/>
                <w:kern w:val="0"/>
                <w:lang w:val="en-GB" w:eastAsia="en-IN"/>
                <w14:ligatures w14:val="none"/>
              </w:rPr>
              <w:br/>
              <w:t>(100 mg/20 mg) plus Placebo</w:t>
            </w:r>
          </w:p>
        </w:tc>
        <w:tc>
          <w:tcPr>
            <w:tcW w:w="1441" w:type="pct"/>
            <w:vAlign w:val="center"/>
          </w:tcPr>
          <w:p w14:paraId="76FC0DF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Treatment discontinuation due to adverse events:</w:t>
            </w:r>
            <w:r w:rsidRPr="00473ABF">
              <w:rPr>
                <w:rFonts w:ascii="Times New Roman" w:eastAsia="Times New Roman" w:hAnsi="Times New Roman" w:cs="Times New Roman"/>
                <w:color w:val="000000"/>
                <w:kern w:val="0"/>
                <w:lang w:val="en-GB" w:eastAsia="en-IN"/>
                <w14:ligatures w14:val="none"/>
              </w:rPr>
              <w:br/>
              <w:t xml:space="preserve">N/P=5  </w:t>
            </w:r>
            <w:r w:rsidRPr="00473ABF">
              <w:rPr>
                <w:rFonts w:ascii="Times New Roman" w:eastAsia="Times New Roman" w:hAnsi="Times New Roman" w:cs="Times New Roman"/>
                <w:color w:val="000000"/>
                <w:kern w:val="0"/>
                <w:lang w:val="en-GB" w:eastAsia="en-IN"/>
                <w14:ligatures w14:val="none"/>
              </w:rPr>
              <w:br/>
              <w:t>NE=6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There were 733 episodes of adverse events: </w:t>
            </w:r>
            <w:r w:rsidRPr="00473ABF">
              <w:rPr>
                <w:rFonts w:ascii="Times New Roman" w:eastAsia="Times New Roman" w:hAnsi="Times New Roman" w:cs="Times New Roman"/>
                <w:color w:val="000000"/>
                <w:kern w:val="0"/>
                <w:lang w:val="en-GB" w:eastAsia="en-IN"/>
                <w14:ligatures w14:val="none"/>
              </w:rPr>
              <w:br/>
              <w:t xml:space="preserve">N/P=366 episodes (50%)  </w:t>
            </w:r>
          </w:p>
          <w:p w14:paraId="3EB1774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NE=367 episodes (50%) (P=0.526)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Adverse Events [</w:t>
            </w:r>
            <w:proofErr w:type="gramStart"/>
            <w:r w:rsidRPr="00473ABF">
              <w:rPr>
                <w:rFonts w:ascii="Times New Roman" w:eastAsia="Times New Roman" w:hAnsi="Times New Roman" w:cs="Times New Roman"/>
                <w:color w:val="000000"/>
                <w:kern w:val="0"/>
                <w:lang w:val="en-GB" w:eastAsia="en-IN"/>
                <w14:ligatures w14:val="none"/>
              </w:rPr>
              <w:t>n(</w:t>
            </w:r>
            <w:proofErr w:type="gramEnd"/>
            <w:r w:rsidRPr="00473ABF">
              <w:rPr>
                <w:rFonts w:ascii="Times New Roman" w:eastAsia="Times New Roman" w:hAnsi="Times New Roman" w:cs="Times New Roman"/>
                <w:color w:val="000000"/>
                <w:kern w:val="0"/>
                <w:lang w:val="en-GB" w:eastAsia="en-IN"/>
                <w14:ligatures w14:val="none"/>
              </w:rPr>
              <w:t>%)]</w:t>
            </w:r>
            <w:r w:rsidRPr="00473ABF">
              <w:rPr>
                <w:rFonts w:ascii="Times New Roman" w:eastAsia="Times New Roman" w:hAnsi="Times New Roman" w:cs="Times New Roman"/>
                <w:color w:val="000000"/>
                <w:kern w:val="0"/>
                <w:lang w:val="en-GB" w:eastAsia="en-IN"/>
                <w14:ligatures w14:val="none"/>
              </w:rPr>
              <w:br/>
              <w:t xml:space="preserve"> NE; N/P </w:t>
            </w:r>
            <w:r w:rsidRPr="00473ABF">
              <w:rPr>
                <w:rFonts w:ascii="Times New Roman" w:eastAsia="Times New Roman" w:hAnsi="Times New Roman" w:cs="Times New Roman"/>
                <w:color w:val="000000"/>
                <w:kern w:val="0"/>
                <w:lang w:val="en-GB" w:eastAsia="en-IN"/>
                <w14:ligatures w14:val="none"/>
              </w:rPr>
              <w:br/>
              <w:t xml:space="preserve">Hypertension </w:t>
            </w:r>
            <w:r w:rsidRPr="00473ABF">
              <w:rPr>
                <w:rFonts w:ascii="Times New Roman" w:eastAsia="Times New Roman" w:hAnsi="Times New Roman" w:cs="Times New Roman"/>
                <w:color w:val="000000"/>
                <w:kern w:val="0"/>
                <w:lang w:val="en-GB" w:eastAsia="en-IN"/>
                <w14:ligatures w14:val="none"/>
              </w:rPr>
              <w:br/>
              <w:t>4 (1.1</w:t>
            </w:r>
            <w:proofErr w:type="gramStart"/>
            <w:r w:rsidRPr="00473ABF">
              <w:rPr>
                <w:rFonts w:ascii="Times New Roman" w:eastAsia="Times New Roman" w:hAnsi="Times New Roman" w:cs="Times New Roman"/>
                <w:color w:val="000000"/>
                <w:kern w:val="0"/>
                <w:lang w:val="en-GB" w:eastAsia="en-IN"/>
                <w14:ligatures w14:val="none"/>
              </w:rPr>
              <w:t>) ;</w:t>
            </w:r>
            <w:proofErr w:type="gramEnd"/>
            <w:r w:rsidRPr="00473ABF">
              <w:rPr>
                <w:rFonts w:ascii="Times New Roman" w:eastAsia="Times New Roman" w:hAnsi="Times New Roman" w:cs="Times New Roman"/>
                <w:color w:val="000000"/>
                <w:kern w:val="0"/>
                <w:lang w:val="en-GB" w:eastAsia="en-IN"/>
                <w14:ligatures w14:val="none"/>
              </w:rPr>
              <w:t xml:space="preserve"> 6 (1.6)</w:t>
            </w:r>
          </w:p>
        </w:tc>
        <w:tc>
          <w:tcPr>
            <w:tcW w:w="1136" w:type="pct"/>
            <w:noWrap/>
            <w:vAlign w:val="center"/>
          </w:tcPr>
          <w:p w14:paraId="3939CD0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The frequency of adverse events was similar between the two groups.</w:t>
            </w:r>
          </w:p>
        </w:tc>
      </w:tr>
      <w:tr w:rsidR="00473ABF" w:rsidRPr="00473ABF" w14:paraId="4B4EB492" w14:textId="77777777" w:rsidTr="00FD26A9">
        <w:trPr>
          <w:trHeight w:val="3141"/>
        </w:trPr>
        <w:tc>
          <w:tcPr>
            <w:tcW w:w="468" w:type="pct"/>
            <w:vAlign w:val="center"/>
            <w:hideMark/>
          </w:tcPr>
          <w:p w14:paraId="7724A054"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Conforti A et al </w:t>
            </w:r>
            <w:r w:rsidRPr="00473ABF">
              <w:rPr>
                <w:rFonts w:ascii="Times New Roman" w:hAnsi="Times New Roman" w:cs="Times New Roman"/>
                <w:lang w:val="en-GB"/>
              </w:rPr>
              <w:t>[49]</w:t>
            </w:r>
          </w:p>
          <w:p w14:paraId="53279DF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(2001)</w:t>
            </w:r>
          </w:p>
        </w:tc>
        <w:tc>
          <w:tcPr>
            <w:tcW w:w="970" w:type="pct"/>
            <w:vAlign w:val="center"/>
            <w:hideMark/>
          </w:tcPr>
          <w:p w14:paraId="31E4ED4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N=10,608 reports describing 16 571 adverse reactions</w:t>
            </w:r>
          </w:p>
        </w:tc>
        <w:tc>
          <w:tcPr>
            <w:tcW w:w="985" w:type="pct"/>
            <w:vAlign w:val="center"/>
            <w:hideMark/>
          </w:tcPr>
          <w:p w14:paraId="366F3B4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Diclofenac or </w:t>
            </w:r>
            <w:r w:rsidRPr="00473ABF">
              <w:rPr>
                <w:rFonts w:ascii="Times New Roman" w:eastAsia="Times New Roman" w:hAnsi="Times New Roman" w:cs="Times New Roman"/>
                <w:color w:val="000000"/>
                <w:kern w:val="0"/>
                <w:lang w:val="en-GB" w:eastAsia="en-IN"/>
                <w14:ligatures w14:val="none"/>
              </w:rPr>
              <w:br/>
              <w:t xml:space="preserve">Ketoprofen or </w:t>
            </w:r>
            <w:r w:rsidRPr="00473ABF">
              <w:rPr>
                <w:rFonts w:ascii="Times New Roman" w:eastAsia="Times New Roman" w:hAnsi="Times New Roman" w:cs="Times New Roman"/>
                <w:color w:val="000000"/>
                <w:kern w:val="0"/>
                <w:lang w:val="en-GB" w:eastAsia="en-IN"/>
                <w14:ligatures w14:val="none"/>
              </w:rPr>
              <w:br/>
              <w:t xml:space="preserve">Piroxicam or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tc>
        <w:tc>
          <w:tcPr>
            <w:tcW w:w="1441" w:type="pct"/>
            <w:vAlign w:val="center"/>
            <w:hideMark/>
          </w:tcPr>
          <w:p w14:paraId="6442942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Toxicity profiles (medicine), number of reports (%) according to body system:</w:t>
            </w:r>
          </w:p>
          <w:p w14:paraId="693B335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Cardiovascular system:</w:t>
            </w:r>
          </w:p>
          <w:p w14:paraId="1F2DD59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9 (3.2)</w:t>
            </w:r>
          </w:p>
          <w:p w14:paraId="3C67F02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11 (3.8)</w:t>
            </w:r>
          </w:p>
          <w:p w14:paraId="7A74CA0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Ketoprofen: 7 (2.8)</w:t>
            </w:r>
          </w:p>
          <w:p w14:paraId="6D7761C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Piroxicam: 5 (2.6)</w:t>
            </w:r>
          </w:p>
        </w:tc>
        <w:tc>
          <w:tcPr>
            <w:tcW w:w="1136" w:type="pct"/>
            <w:noWrap/>
            <w:vAlign w:val="center"/>
            <w:hideMark/>
          </w:tcPr>
          <w:p w14:paraId="17EF1D9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themeColor="text1"/>
                <w:kern w:val="0"/>
                <w:lang w:val="en-GB" w:eastAsia="en-IN"/>
                <w14:ligatures w14:val="none"/>
              </w:rPr>
              <w:t>Overall, the differences appear small. This may suggest a comparable cardiovascular safety profile among the study drugs.</w:t>
            </w:r>
          </w:p>
        </w:tc>
      </w:tr>
    </w:tbl>
    <w:p w14:paraId="25721DE8" w14:textId="77777777" w:rsidR="00473ABF" w:rsidRPr="00473ABF" w:rsidRDefault="00473ABF" w:rsidP="00473ABF">
      <w:pPr>
        <w:rPr>
          <w:rFonts w:ascii="Times New Roman" w:hAnsi="Times New Roman" w:cs="Times New Roman"/>
          <w:sz w:val="20"/>
          <w:szCs w:val="20"/>
          <w:lang w:val="en-GB"/>
        </w:rPr>
      </w:pPr>
      <w:r w:rsidRPr="00473ABF">
        <w:rPr>
          <w:rFonts w:ascii="Times New Roman" w:hAnsi="Times New Roman" w:cs="Times New Roman"/>
          <w:sz w:val="20"/>
          <w:szCs w:val="20"/>
          <w:lang w:val="en-GB"/>
        </w:rPr>
        <w:t xml:space="preserve">Abbreviation: </w:t>
      </w:r>
      <w:proofErr w:type="spellStart"/>
      <w:r w:rsidRPr="00473ABF">
        <w:rPr>
          <w:rFonts w:ascii="Times New Roman" w:hAnsi="Times New Roman" w:cs="Times New Roman"/>
          <w:sz w:val="20"/>
          <w:szCs w:val="20"/>
          <w:lang w:val="en-GB"/>
        </w:rPr>
        <w:t>aHR</w:t>
      </w:r>
      <w:proofErr w:type="spellEnd"/>
      <w:r w:rsidRPr="00473ABF">
        <w:rPr>
          <w:rFonts w:ascii="Times New Roman" w:hAnsi="Times New Roman" w:cs="Times New Roman"/>
          <w:sz w:val="20"/>
          <w:szCs w:val="20"/>
          <w:lang w:val="en-GB"/>
        </w:rPr>
        <w:t>: Adjusted Hazard Ratio;</w:t>
      </w:r>
      <w:r w:rsidRPr="00473ABF">
        <w:rPr>
          <w:rFonts w:ascii="Times New Roman" w:hAnsi="Times New Roman" w:cs="Times New Roman"/>
          <w:b/>
          <w:bCs/>
          <w:sz w:val="20"/>
          <w:szCs w:val="20"/>
          <w:lang w:val="en-GB"/>
        </w:rPr>
        <w:t xml:space="preserve"> </w:t>
      </w:r>
      <w:r w:rsidRPr="00473ABF">
        <w:rPr>
          <w:rFonts w:ascii="Times New Roman" w:hAnsi="Times New Roman" w:cs="Times New Roman"/>
          <w:sz w:val="20"/>
          <w:szCs w:val="20"/>
          <w:lang w:val="en-GB"/>
        </w:rPr>
        <w:t xml:space="preserve">AP: </w:t>
      </w:r>
      <w:proofErr w:type="spellStart"/>
      <w:r w:rsidRPr="00473ABF">
        <w:rPr>
          <w:rFonts w:ascii="Times New Roman" w:hAnsi="Times New Roman" w:cs="Times New Roman"/>
          <w:sz w:val="20"/>
          <w:szCs w:val="20"/>
          <w:lang w:val="en-GB"/>
        </w:rPr>
        <w:t>Aceclofenac+Paracetamol</w:t>
      </w:r>
      <w:proofErr w:type="spellEnd"/>
      <w:r w:rsidRPr="00473ABF">
        <w:rPr>
          <w:rFonts w:ascii="Times New Roman" w:hAnsi="Times New Roman" w:cs="Times New Roman"/>
          <w:sz w:val="20"/>
          <w:szCs w:val="20"/>
          <w:lang w:val="en-GB"/>
        </w:rPr>
        <w:t xml:space="preserve">; DP: </w:t>
      </w:r>
      <w:proofErr w:type="spellStart"/>
      <w:r w:rsidRPr="00473ABF">
        <w:rPr>
          <w:rFonts w:ascii="Times New Roman" w:hAnsi="Times New Roman" w:cs="Times New Roman"/>
          <w:sz w:val="20"/>
          <w:szCs w:val="20"/>
          <w:lang w:val="en-GB"/>
        </w:rPr>
        <w:t>Diclofenac+Paracetamol</w:t>
      </w:r>
      <w:proofErr w:type="spellEnd"/>
      <w:r w:rsidRPr="00473ABF">
        <w:rPr>
          <w:rFonts w:ascii="Times New Roman" w:hAnsi="Times New Roman" w:cs="Times New Roman"/>
          <w:sz w:val="20"/>
          <w:szCs w:val="20"/>
          <w:lang w:val="en-GB"/>
        </w:rPr>
        <w:t xml:space="preserve">; ECG: Electrocardiogram; FDC: Fixed Dose Combination; Kt: Ketorolac; NE: </w:t>
      </w:r>
      <w:r w:rsidRPr="00473ABF">
        <w:rPr>
          <w:rFonts w:ascii="Times New Roman" w:eastAsia="Times New Roman" w:hAnsi="Times New Roman" w:cs="Times New Roman"/>
          <w:color w:val="000000"/>
          <w:kern w:val="0"/>
          <w:sz w:val="20"/>
          <w:szCs w:val="20"/>
          <w:lang w:val="en-GB" w:eastAsia="en-IN"/>
          <w14:ligatures w14:val="none"/>
        </w:rPr>
        <w:t xml:space="preserve">Naproxen/Esomeprazole Magnesium; N/P: </w:t>
      </w:r>
      <w:proofErr w:type="spellStart"/>
      <w:r w:rsidRPr="00473ABF">
        <w:rPr>
          <w:rFonts w:ascii="Times New Roman" w:eastAsia="Times New Roman" w:hAnsi="Times New Roman" w:cs="Times New Roman"/>
          <w:color w:val="000000"/>
          <w:kern w:val="0"/>
          <w:sz w:val="20"/>
          <w:szCs w:val="20"/>
          <w:lang w:val="en-GB" w:eastAsia="en-IN"/>
          <w14:ligatures w14:val="none"/>
        </w:rPr>
        <w:t>Nimesulide</w:t>
      </w:r>
      <w:proofErr w:type="spellEnd"/>
      <w:r w:rsidRPr="00473ABF">
        <w:rPr>
          <w:rFonts w:ascii="Times New Roman" w:eastAsia="Times New Roman" w:hAnsi="Times New Roman" w:cs="Times New Roman"/>
          <w:color w:val="000000"/>
          <w:kern w:val="0"/>
          <w:sz w:val="20"/>
          <w:szCs w:val="20"/>
          <w:lang w:val="en-GB" w:eastAsia="en-IN"/>
          <w14:ligatures w14:val="none"/>
        </w:rPr>
        <w:t xml:space="preserve">/Pantoprazole; </w:t>
      </w:r>
      <w:r w:rsidRPr="00473ABF">
        <w:rPr>
          <w:rFonts w:ascii="Times New Roman" w:hAnsi="Times New Roman" w:cs="Times New Roman"/>
          <w:sz w:val="20"/>
          <w:szCs w:val="20"/>
          <w:lang w:val="en-GB"/>
        </w:rPr>
        <w:t xml:space="preserve">NP: </w:t>
      </w:r>
      <w:proofErr w:type="spellStart"/>
      <w:r w:rsidRPr="00473ABF">
        <w:rPr>
          <w:rFonts w:ascii="Times New Roman" w:hAnsi="Times New Roman" w:cs="Times New Roman"/>
          <w:sz w:val="20"/>
          <w:szCs w:val="20"/>
          <w:lang w:val="en-GB"/>
        </w:rPr>
        <w:t>Nimesulide+Paracetamol</w:t>
      </w:r>
      <w:proofErr w:type="spellEnd"/>
      <w:r w:rsidRPr="00473ABF">
        <w:rPr>
          <w:rFonts w:ascii="Times New Roman" w:hAnsi="Times New Roman" w:cs="Times New Roman"/>
          <w:sz w:val="20"/>
          <w:szCs w:val="20"/>
          <w:lang w:val="en-GB"/>
        </w:rPr>
        <w:t>; NSAIDs: Non-Steroidal Anti-Inflammatory Drug</w:t>
      </w:r>
    </w:p>
    <w:p w14:paraId="25F21118" w14:textId="77777777" w:rsidR="00473ABF" w:rsidRPr="00473ABF" w:rsidRDefault="00473ABF" w:rsidP="00473ABF">
      <w:pPr>
        <w:rPr>
          <w:rFonts w:ascii="Times New Roman" w:hAnsi="Times New Roman" w:cs="Times New Roman"/>
          <w:lang w:val="en-GB"/>
        </w:rPr>
      </w:pPr>
    </w:p>
    <w:p w14:paraId="528687F4" w14:textId="77777777" w:rsidR="00473ABF" w:rsidRPr="00473ABF" w:rsidRDefault="00473ABF" w:rsidP="00473ABF">
      <w:pPr>
        <w:rPr>
          <w:rFonts w:ascii="Times New Roman" w:hAnsi="Times New Roman" w:cs="Times New Roman"/>
          <w:lang w:val="en-GB"/>
        </w:rPr>
      </w:pPr>
    </w:p>
    <w:p w14:paraId="0E1A8B5D" w14:textId="77777777" w:rsidR="00473ABF" w:rsidRPr="00473ABF" w:rsidRDefault="00473ABF" w:rsidP="00473ABF">
      <w:pPr>
        <w:rPr>
          <w:rFonts w:ascii="Times New Roman" w:hAnsi="Times New Roman" w:cs="Times New Roman"/>
          <w:lang w:val="en-GB"/>
        </w:rPr>
      </w:pPr>
    </w:p>
    <w:p w14:paraId="2B611B98" w14:textId="77777777" w:rsidR="00473ABF" w:rsidRPr="00473ABF" w:rsidRDefault="00473ABF" w:rsidP="00473ABF">
      <w:pPr>
        <w:rPr>
          <w:rFonts w:ascii="Times New Roman" w:hAnsi="Times New Roman" w:cs="Times New Roman"/>
          <w:lang w:val="en-GB"/>
        </w:rPr>
      </w:pPr>
    </w:p>
    <w:p w14:paraId="476C6186" w14:textId="77777777" w:rsidR="00473ABF" w:rsidRPr="00473ABF" w:rsidRDefault="00473ABF" w:rsidP="00473ABF">
      <w:pPr>
        <w:rPr>
          <w:rFonts w:ascii="Times New Roman" w:hAnsi="Times New Roman" w:cs="Times New Roman"/>
          <w:lang w:val="en-GB"/>
        </w:rPr>
      </w:pPr>
    </w:p>
    <w:p w14:paraId="23E61A36" w14:textId="77777777" w:rsidR="00473ABF" w:rsidRPr="00473ABF" w:rsidRDefault="00473ABF" w:rsidP="00473ABF">
      <w:pPr>
        <w:rPr>
          <w:rFonts w:ascii="Times New Roman" w:hAnsi="Times New Roman" w:cs="Times New Roman"/>
          <w:lang w:val="en-GB"/>
        </w:rPr>
      </w:pPr>
    </w:p>
    <w:p w14:paraId="4D885CDD" w14:textId="77777777" w:rsidR="00473ABF" w:rsidRPr="00473ABF" w:rsidRDefault="00473ABF" w:rsidP="00473ABF">
      <w:pPr>
        <w:rPr>
          <w:rFonts w:ascii="Times New Roman" w:hAnsi="Times New Roman" w:cs="Times New Roman"/>
          <w:lang w:val="en-GB"/>
        </w:rPr>
      </w:pPr>
    </w:p>
    <w:p w14:paraId="035F5C8F" w14:textId="77777777" w:rsidR="00473ABF" w:rsidRPr="00473ABF" w:rsidRDefault="00473ABF" w:rsidP="00473ABF">
      <w:pPr>
        <w:rPr>
          <w:rFonts w:ascii="Times New Roman" w:hAnsi="Times New Roman" w:cs="Times New Roman"/>
          <w:lang w:val="en-GB"/>
        </w:rPr>
      </w:pPr>
    </w:p>
    <w:p w14:paraId="7C6E9E5B" w14:textId="77777777" w:rsidR="00473ABF" w:rsidRPr="00473ABF" w:rsidRDefault="00473ABF" w:rsidP="00473ABF">
      <w:pPr>
        <w:rPr>
          <w:rFonts w:ascii="Times New Roman" w:hAnsi="Times New Roman" w:cs="Times New Roman"/>
          <w:lang w:val="en-GB"/>
        </w:rPr>
      </w:pPr>
    </w:p>
    <w:p w14:paraId="3ABE030B" w14:textId="77777777" w:rsidR="00473ABF" w:rsidRPr="00473ABF" w:rsidRDefault="00473ABF" w:rsidP="00473ABF">
      <w:pPr>
        <w:rPr>
          <w:rFonts w:ascii="Times New Roman" w:hAnsi="Times New Roman" w:cs="Times New Roman"/>
          <w:lang w:val="en-GB"/>
        </w:rPr>
      </w:pPr>
    </w:p>
    <w:p w14:paraId="26878BBF" w14:textId="77777777" w:rsidR="00473ABF" w:rsidRPr="00473ABF" w:rsidRDefault="00473ABF" w:rsidP="00473ABF">
      <w:pPr>
        <w:rPr>
          <w:rFonts w:ascii="Times New Roman" w:hAnsi="Times New Roman" w:cs="Times New Roman"/>
          <w:lang w:val="en-GB"/>
        </w:rPr>
      </w:pPr>
    </w:p>
    <w:p w14:paraId="3908F48E" w14:textId="77777777" w:rsidR="00473ABF" w:rsidRPr="00473ABF" w:rsidRDefault="00473ABF" w:rsidP="00473ABF">
      <w:pPr>
        <w:rPr>
          <w:rFonts w:ascii="Times New Roman" w:hAnsi="Times New Roman" w:cs="Times New Roman"/>
          <w:lang w:val="en-GB"/>
        </w:rPr>
      </w:pPr>
    </w:p>
    <w:p w14:paraId="279AC115" w14:textId="77777777" w:rsidR="00473ABF" w:rsidRPr="00473ABF" w:rsidRDefault="00473ABF" w:rsidP="00473ABF">
      <w:pPr>
        <w:rPr>
          <w:rFonts w:ascii="Times New Roman" w:hAnsi="Times New Roman" w:cs="Times New Roman"/>
          <w:lang w:val="en-GB"/>
        </w:rPr>
      </w:pPr>
    </w:p>
    <w:p w14:paraId="76EDFFC4" w14:textId="77777777" w:rsidR="00473ABF" w:rsidRPr="00473ABF" w:rsidRDefault="00473ABF" w:rsidP="00473ABF">
      <w:pPr>
        <w:rPr>
          <w:rFonts w:ascii="Times New Roman" w:hAnsi="Times New Roman" w:cs="Times New Roman"/>
          <w:lang w:val="en-GB"/>
        </w:rPr>
      </w:pPr>
    </w:p>
    <w:p w14:paraId="237A0ACD" w14:textId="77777777" w:rsidR="00473ABF" w:rsidRPr="00473ABF" w:rsidRDefault="00473ABF" w:rsidP="00473ABF">
      <w:pPr>
        <w:rPr>
          <w:rFonts w:ascii="Times New Roman" w:hAnsi="Times New Roman" w:cs="Times New Roman"/>
          <w:lang w:val="en-GB"/>
        </w:rPr>
      </w:pPr>
    </w:p>
    <w:p w14:paraId="1BFD130C" w14:textId="77777777" w:rsidR="00473ABF" w:rsidRPr="00473ABF" w:rsidRDefault="00473ABF" w:rsidP="00473ABF">
      <w:pPr>
        <w:rPr>
          <w:rFonts w:ascii="Times New Roman" w:hAnsi="Times New Roman" w:cs="Times New Roman"/>
          <w:lang w:val="en-GB"/>
        </w:rPr>
      </w:pPr>
    </w:p>
    <w:p w14:paraId="56D06C27" w14:textId="77777777" w:rsidR="00473ABF" w:rsidRPr="00473ABF" w:rsidRDefault="00473ABF" w:rsidP="00473ABF">
      <w:pPr>
        <w:rPr>
          <w:rFonts w:ascii="Times New Roman" w:hAnsi="Times New Roman" w:cs="Times New Roman"/>
          <w:lang w:val="en-GB"/>
        </w:rPr>
      </w:pPr>
    </w:p>
    <w:p w14:paraId="14D2083C" w14:textId="77777777" w:rsidR="00473ABF" w:rsidRPr="00473ABF" w:rsidRDefault="00473ABF" w:rsidP="00473ABF">
      <w:pPr>
        <w:jc w:val="center"/>
        <w:rPr>
          <w:rFonts w:ascii="Times New Roman" w:hAnsi="Times New Roman" w:cs="Times New Roman"/>
          <w:b/>
          <w:bCs/>
          <w:lang w:val="en-GB"/>
        </w:rPr>
      </w:pPr>
      <w:r w:rsidRPr="00473ABF">
        <w:rPr>
          <w:rFonts w:ascii="Times New Roman" w:hAnsi="Times New Roman" w:cs="Times New Roman"/>
          <w:b/>
          <w:bCs/>
          <w:lang w:val="en-GB"/>
        </w:rPr>
        <w:t xml:space="preserve">Supplementary Table 5: </w:t>
      </w:r>
      <w:proofErr w:type="spellStart"/>
      <w:r w:rsidRPr="00473ABF">
        <w:rPr>
          <w:rFonts w:ascii="Times New Roman" w:hAnsi="Times New Roman" w:cs="Times New Roman"/>
          <w:b/>
          <w:bCs/>
          <w:lang w:val="en-GB"/>
        </w:rPr>
        <w:t>Nimesulide</w:t>
      </w:r>
      <w:proofErr w:type="spellEnd"/>
      <w:r w:rsidRPr="00473ABF">
        <w:rPr>
          <w:rFonts w:ascii="Times New Roman" w:hAnsi="Times New Roman" w:cs="Times New Roman"/>
          <w:b/>
          <w:bCs/>
          <w:lang w:val="en-GB"/>
        </w:rPr>
        <w:t xml:space="preserve"> and Safety (Other systems)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3"/>
        <w:gridCol w:w="1184"/>
        <w:gridCol w:w="2127"/>
        <w:gridCol w:w="3210"/>
        <w:gridCol w:w="2572"/>
      </w:tblGrid>
      <w:tr w:rsidR="00473ABF" w:rsidRPr="00473ABF" w14:paraId="4B1D9C80" w14:textId="77777777" w:rsidTr="00FD26A9">
        <w:trPr>
          <w:trHeight w:val="570"/>
        </w:trPr>
        <w:tc>
          <w:tcPr>
            <w:tcW w:w="652" w:type="pct"/>
            <w:vAlign w:val="center"/>
            <w:hideMark/>
          </w:tcPr>
          <w:p w14:paraId="5892A722"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Study</w:t>
            </w:r>
          </w:p>
        </w:tc>
        <w:tc>
          <w:tcPr>
            <w:tcW w:w="566" w:type="pct"/>
            <w:vAlign w:val="center"/>
            <w:hideMark/>
          </w:tcPr>
          <w:p w14:paraId="0D22AC2E"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Sample Size and Population Details</w:t>
            </w:r>
          </w:p>
        </w:tc>
        <w:tc>
          <w:tcPr>
            <w:tcW w:w="1017" w:type="pct"/>
            <w:vAlign w:val="center"/>
            <w:hideMark/>
          </w:tcPr>
          <w:p w14:paraId="0634189C"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Intervention</w:t>
            </w:r>
          </w:p>
        </w:tc>
        <w:tc>
          <w:tcPr>
            <w:tcW w:w="1535" w:type="pct"/>
            <w:vAlign w:val="center"/>
            <w:hideMark/>
          </w:tcPr>
          <w:p w14:paraId="17A0DF7B"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Adverse Effects/Safety Profile</w:t>
            </w:r>
          </w:p>
        </w:tc>
        <w:tc>
          <w:tcPr>
            <w:tcW w:w="1230" w:type="pct"/>
            <w:vAlign w:val="center"/>
            <w:hideMark/>
          </w:tcPr>
          <w:p w14:paraId="11AA3E1D"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Inference</w:t>
            </w:r>
          </w:p>
        </w:tc>
      </w:tr>
      <w:tr w:rsidR="00473ABF" w:rsidRPr="00473ABF" w14:paraId="43D23659" w14:textId="77777777" w:rsidTr="00FD26A9">
        <w:trPr>
          <w:trHeight w:val="1185"/>
        </w:trPr>
        <w:tc>
          <w:tcPr>
            <w:tcW w:w="652" w:type="pct"/>
            <w:vAlign w:val="center"/>
            <w:hideMark/>
          </w:tcPr>
          <w:p w14:paraId="4A09BCA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Huskisson et al. </w:t>
            </w:r>
            <w:r w:rsidRPr="00473ABF">
              <w:rPr>
                <w:rFonts w:ascii="Times New Roman" w:hAnsi="Times New Roman" w:cs="Times New Roman"/>
                <w:lang w:val="en-GB"/>
              </w:rPr>
              <w:t>[22]</w:t>
            </w:r>
          </w:p>
          <w:p w14:paraId="729750E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(1999)</w:t>
            </w:r>
          </w:p>
        </w:tc>
        <w:tc>
          <w:tcPr>
            <w:tcW w:w="566" w:type="pct"/>
            <w:vAlign w:val="center"/>
            <w:hideMark/>
          </w:tcPr>
          <w:p w14:paraId="32084A0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N=279</w:t>
            </w:r>
            <w:r w:rsidRPr="00473ABF">
              <w:rPr>
                <w:rFonts w:ascii="Times New Roman" w:eastAsia="Times New Roman" w:hAnsi="Times New Roman" w:cs="Times New Roman"/>
                <w:color w:val="000000"/>
                <w:kern w:val="0"/>
                <w:lang w:val="en-GB" w:eastAsia="en-IN"/>
                <w14:ligatures w14:val="none"/>
              </w:rPr>
              <w:br/>
              <w:t>Patients with Osteoarthritis (OA) of the hip or knee</w:t>
            </w:r>
          </w:p>
        </w:tc>
        <w:tc>
          <w:tcPr>
            <w:tcW w:w="1017" w:type="pct"/>
            <w:vAlign w:val="center"/>
            <w:hideMark/>
          </w:tcPr>
          <w:p w14:paraId="030D7FC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50 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535" w:type="pct"/>
            <w:vAlign w:val="center"/>
            <w:hideMark/>
          </w:tcPr>
          <w:p w14:paraId="37ECECA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The percentage of patients who experienced GI-AE was as follows: (%)</w:t>
            </w:r>
            <w:r w:rsidRPr="00473ABF">
              <w:rPr>
                <w:rFonts w:ascii="Times New Roman" w:eastAsia="Times New Roman" w:hAnsi="Times New Roman" w:cs="Times New Roman"/>
                <w:color w:val="000000"/>
                <w:kern w:val="0"/>
                <w:lang w:val="en-GB" w:eastAsia="en-IN"/>
                <w14:ligatures w14:val="none"/>
              </w:rPr>
              <w:br/>
              <w:t>Body as a whole:</w:t>
            </w:r>
          </w:p>
          <w:p w14:paraId="1740D02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 </w:t>
            </w:r>
            <w:r w:rsidRPr="00473ABF">
              <w:rPr>
                <w:rFonts w:ascii="Times New Roman" w:eastAsia="Times New Roman" w:hAnsi="Times New Roman" w:cs="Times New Roman"/>
                <w:color w:val="000000"/>
                <w:kern w:val="0"/>
                <w:lang w:val="en-GB" w:eastAsia="en-IN"/>
                <w14:ligatures w14:val="none"/>
              </w:rPr>
              <w:br/>
              <w:t>Diclofenac: 17.4%</w:t>
            </w:r>
          </w:p>
          <w:p w14:paraId="2C7EBCE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Respiratory:</w:t>
            </w:r>
          </w:p>
          <w:p w14:paraId="1521444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16.3% </w:t>
            </w:r>
            <w:r w:rsidRPr="00473ABF">
              <w:rPr>
                <w:rFonts w:ascii="Times New Roman" w:eastAsia="Times New Roman" w:hAnsi="Times New Roman" w:cs="Times New Roman"/>
                <w:color w:val="000000"/>
                <w:kern w:val="0"/>
                <w:lang w:val="en-GB" w:eastAsia="en-IN"/>
                <w14:ligatures w14:val="none"/>
              </w:rPr>
              <w:br/>
              <w:t>Diclofenac: 12.5%</w:t>
            </w:r>
          </w:p>
          <w:p w14:paraId="3846372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Central and peripheral nervous systems:</w:t>
            </w:r>
          </w:p>
          <w:p w14:paraId="78BDE22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12.6% </w:t>
            </w:r>
            <w:r w:rsidRPr="00473ABF">
              <w:rPr>
                <w:rFonts w:ascii="Times New Roman" w:eastAsia="Times New Roman" w:hAnsi="Times New Roman" w:cs="Times New Roman"/>
                <w:color w:val="000000"/>
                <w:kern w:val="0"/>
                <w:lang w:val="en-GB" w:eastAsia="en-IN"/>
                <w14:ligatures w14:val="none"/>
              </w:rPr>
              <w:br/>
              <w:t>Diclofenac: 13.2%</w:t>
            </w:r>
          </w:p>
          <w:p w14:paraId="279AB57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Skin and appendages:</w:t>
            </w:r>
          </w:p>
          <w:p w14:paraId="7531277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IN"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11.9% </w:t>
            </w:r>
            <w:r w:rsidRPr="00473ABF">
              <w:rPr>
                <w:rFonts w:ascii="Times New Roman" w:eastAsia="Times New Roman" w:hAnsi="Times New Roman" w:cs="Times New Roman"/>
                <w:color w:val="000000"/>
                <w:kern w:val="0"/>
                <w:lang w:val="en-GB" w:eastAsia="en-IN"/>
                <w14:ligatures w14:val="none"/>
              </w:rPr>
              <w:br/>
              <w:t>Diclofenac: 7.6%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lastRenderedPageBreak/>
              <w:br/>
              <w:t>Serious adverse events</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w:t>
            </w:r>
            <w:r w:rsidRPr="00473ABF">
              <w:rPr>
                <w:rFonts w:ascii="Times New Roman" w:eastAsia="Times New Roman" w:hAnsi="Times New Roman" w:cs="Times New Roman"/>
                <w:color w:val="000000"/>
                <w:kern w:val="0"/>
                <w:lang w:val="en-GB" w:eastAsia="en-IN"/>
                <w14:ligatures w14:val="none"/>
              </w:rPr>
              <w:br/>
              <w:t>Blurred Vision: 1 case</w:t>
            </w:r>
            <w:r w:rsidRPr="00473ABF">
              <w:rPr>
                <w:rFonts w:ascii="Times New Roman" w:eastAsia="Times New Roman" w:hAnsi="Times New Roman" w:cs="Times New Roman"/>
                <w:color w:val="000000"/>
                <w:kern w:val="0"/>
                <w:lang w:val="en-GB" w:eastAsia="en-IN"/>
                <w14:ligatures w14:val="none"/>
              </w:rPr>
              <w:br/>
              <w:t>Dizziness: 1 case</w:t>
            </w:r>
            <w:r w:rsidRPr="00473ABF">
              <w:rPr>
                <w:rFonts w:ascii="Times New Roman" w:eastAsia="Times New Roman" w:hAnsi="Times New Roman" w:cs="Times New Roman"/>
                <w:color w:val="000000"/>
                <w:kern w:val="0"/>
                <w:lang w:val="en-GB" w:eastAsia="en-IN"/>
                <w14:ligatures w14:val="none"/>
              </w:rPr>
              <w:br/>
              <w:t>Diclofenac:</w:t>
            </w:r>
            <w:r w:rsidRPr="00473ABF">
              <w:rPr>
                <w:rFonts w:ascii="Times New Roman" w:eastAsia="Times New Roman" w:hAnsi="Times New Roman" w:cs="Times New Roman"/>
                <w:color w:val="000000"/>
                <w:kern w:val="0"/>
                <w:lang w:val="en-GB" w:eastAsia="en-IN"/>
                <w14:ligatures w14:val="none"/>
              </w:rPr>
              <w:br/>
              <w:t>Blurred Vision: 1 case</w:t>
            </w:r>
            <w:r w:rsidRPr="00473ABF">
              <w:rPr>
                <w:rFonts w:ascii="Times New Roman" w:eastAsia="Times New Roman" w:hAnsi="Times New Roman" w:cs="Times New Roman"/>
                <w:color w:val="000000"/>
                <w:kern w:val="0"/>
                <w:lang w:val="en-GB" w:eastAsia="en-IN"/>
                <w14:ligatures w14:val="none"/>
              </w:rPr>
              <w:br/>
              <w:t>Dizziness: 1 case</w:t>
            </w:r>
            <w:r w:rsidRPr="00473ABF">
              <w:rPr>
                <w:rFonts w:ascii="Times New Roman" w:eastAsia="Times New Roman" w:hAnsi="Times New Roman" w:cs="Times New Roman"/>
                <w:color w:val="000000"/>
                <w:kern w:val="0"/>
                <w:lang w:val="en-GB" w:eastAsia="en-IN"/>
                <w14:ligatures w14:val="none"/>
              </w:rPr>
              <w:br/>
              <w:t>Anaemia: 1 case</w:t>
            </w:r>
            <w:r w:rsidRPr="00473ABF">
              <w:rPr>
                <w:rFonts w:ascii="Times New Roman" w:eastAsia="Times New Roman" w:hAnsi="Times New Roman" w:cs="Times New Roman"/>
                <w:color w:val="000000"/>
                <w:kern w:val="0"/>
                <w:lang w:val="en-GB" w:eastAsia="en-IN"/>
                <w14:ligatures w14:val="none"/>
              </w:rPr>
              <w:br/>
              <w:t xml:space="preserve">Exacerbation of disease: </w:t>
            </w:r>
            <w:r w:rsidRPr="00473ABF">
              <w:rPr>
                <w:rFonts w:ascii="Times New Roman" w:eastAsia="Times New Roman" w:hAnsi="Times New Roman" w:cs="Times New Roman"/>
                <w:color w:val="000000"/>
                <w:kern w:val="0"/>
                <w:lang w:val="en-GB" w:eastAsia="en-IN"/>
                <w14:ligatures w14:val="none"/>
              </w:rPr>
              <w:br/>
              <w:t>1 case</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Laboratory values:</w:t>
            </w:r>
            <w:r w:rsidRPr="00473ABF">
              <w:rPr>
                <w:rFonts w:ascii="Times New Roman" w:eastAsia="Times New Roman" w:hAnsi="Times New Roman" w:cs="Times New Roman"/>
                <w:color w:val="000000"/>
                <w:kern w:val="0"/>
                <w:lang w:val="en-GB" w:eastAsia="en-IN"/>
                <w14:ligatures w14:val="none"/>
              </w:rPr>
              <w:br/>
              <w:t>Significant mean changes from baseline:</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Lab parameter:</w:t>
            </w:r>
            <w:r w:rsidRPr="00473ABF">
              <w:rPr>
                <w:rFonts w:ascii="Times New Roman" w:eastAsia="Times New Roman" w:hAnsi="Times New Roman" w:cs="Times New Roman"/>
                <w:b/>
                <w:bCs/>
                <w:color w:val="000000"/>
                <w:kern w:val="0"/>
                <w:lang w:val="en-GB" w:eastAsia="en-IN"/>
                <w14:ligatures w14:val="none"/>
              </w:rPr>
              <w:br/>
            </w:r>
            <w:proofErr w:type="spellStart"/>
            <w:r w:rsidRPr="00473ABF">
              <w:rPr>
                <w:rFonts w:ascii="Times New Roman" w:eastAsia="Times New Roman" w:hAnsi="Times New Roman" w:cs="Times New Roman"/>
                <w:b/>
                <w:bCs/>
                <w:color w:val="000000"/>
                <w:kern w:val="0"/>
                <w:lang w:val="en-GB" w:eastAsia="en-IN"/>
                <w14:ligatures w14:val="none"/>
              </w:rPr>
              <w:t>Nimesulide</w:t>
            </w:r>
            <w:proofErr w:type="spellEnd"/>
            <w:r w:rsidRPr="00473ABF">
              <w:rPr>
                <w:rFonts w:ascii="Times New Roman" w:eastAsia="Times New Roman" w:hAnsi="Times New Roman" w:cs="Times New Roman"/>
                <w:b/>
                <w:bCs/>
                <w:color w:val="000000"/>
                <w:kern w:val="0"/>
                <w:lang w:val="en-GB" w:eastAsia="en-IN"/>
                <w14:ligatures w14:val="none"/>
              </w:rPr>
              <w:t xml:space="preserve"> value</w:t>
            </w:r>
            <w:r w:rsidRPr="00473ABF">
              <w:rPr>
                <w:rFonts w:ascii="Times New Roman" w:eastAsia="Times New Roman" w:hAnsi="Times New Roman" w:cs="Times New Roman"/>
                <w:b/>
                <w:bCs/>
                <w:color w:val="000000"/>
                <w:kern w:val="0"/>
                <w:lang w:val="en-GB" w:eastAsia="en-IN"/>
                <w14:ligatures w14:val="none"/>
              </w:rPr>
              <w:br/>
              <w:t>Diclofenac value</w:t>
            </w:r>
            <w:r w:rsidRPr="00473ABF">
              <w:rPr>
                <w:rFonts w:ascii="Times New Roman" w:eastAsia="Times New Roman" w:hAnsi="Times New Roman" w:cs="Times New Roman"/>
                <w:b/>
                <w:bCs/>
                <w:color w:val="000000"/>
                <w:kern w:val="0"/>
                <w:lang w:val="en-GB" w:eastAsia="en-IN"/>
                <w14:ligatures w14:val="none"/>
              </w:rPr>
              <w:br/>
            </w:r>
            <w:r w:rsidRPr="00473ABF">
              <w:rPr>
                <w:rFonts w:ascii="Times New Roman" w:eastAsia="Times New Roman" w:hAnsi="Times New Roman" w:cs="Times New Roman"/>
                <w:color w:val="000000"/>
                <w:kern w:val="0"/>
                <w:lang w:val="en-IN" w:eastAsia="en-IN"/>
                <w14:ligatures w14:val="none"/>
              </w:rPr>
              <w:t xml:space="preserve">Haemoglobin (g/dL) </w:t>
            </w:r>
            <w:r w:rsidRPr="00473ABF">
              <w:rPr>
                <w:rFonts w:ascii="Times New Roman" w:eastAsia="Times New Roman" w:hAnsi="Times New Roman" w:cs="Times New Roman"/>
                <w:color w:val="000000"/>
                <w:kern w:val="0"/>
                <w:lang w:val="en-IN" w:eastAsia="en-IN"/>
                <w14:ligatures w14:val="none"/>
              </w:rPr>
              <w:br/>
              <w:t>-0.20 (NS)</w:t>
            </w:r>
            <w:r w:rsidRPr="00473ABF">
              <w:rPr>
                <w:rFonts w:ascii="Times New Roman" w:eastAsia="Times New Roman" w:hAnsi="Times New Roman" w:cs="Times New Roman"/>
                <w:color w:val="000000"/>
                <w:kern w:val="0"/>
                <w:lang w:val="en-IN" w:eastAsia="en-IN"/>
                <w14:ligatures w14:val="none"/>
              </w:rPr>
              <w:br/>
              <w:t xml:space="preserve"> -0.30 (P=0.014) </w:t>
            </w:r>
          </w:p>
          <w:p w14:paraId="79C4F79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IN" w:eastAsia="en-IN"/>
                <w14:ligatures w14:val="none"/>
              </w:rPr>
            </w:pPr>
            <w:r w:rsidRPr="00473ABF">
              <w:rPr>
                <w:rFonts w:ascii="Times New Roman" w:eastAsia="Times New Roman" w:hAnsi="Times New Roman" w:cs="Times New Roman"/>
                <w:color w:val="000000"/>
                <w:kern w:val="0"/>
                <w:lang w:val="en-IN" w:eastAsia="en-IN"/>
                <w14:ligatures w14:val="none"/>
              </w:rPr>
              <w:t>RBC (x10</w:t>
            </w:r>
            <w:r w:rsidRPr="00473ABF">
              <w:rPr>
                <w:rFonts w:ascii="Times New Roman" w:eastAsia="Times New Roman" w:hAnsi="Times New Roman" w:cs="Times New Roman"/>
                <w:color w:val="000000"/>
                <w:kern w:val="0"/>
                <w:vertAlign w:val="superscript"/>
                <w:lang w:val="en-IN" w:eastAsia="en-IN"/>
                <w14:ligatures w14:val="none"/>
              </w:rPr>
              <w:t>12</w:t>
            </w:r>
            <w:r w:rsidRPr="00473ABF">
              <w:rPr>
                <w:rFonts w:ascii="Times New Roman" w:eastAsia="Times New Roman" w:hAnsi="Times New Roman" w:cs="Times New Roman"/>
                <w:color w:val="000000"/>
                <w:kern w:val="0"/>
                <w:lang w:val="en-IN" w:eastAsia="en-IN"/>
                <w14:ligatures w14:val="none"/>
              </w:rPr>
              <w:t xml:space="preserve">/L) </w:t>
            </w:r>
            <w:r w:rsidRPr="00473ABF">
              <w:rPr>
                <w:rFonts w:ascii="Times New Roman" w:eastAsia="Times New Roman" w:hAnsi="Times New Roman" w:cs="Times New Roman"/>
                <w:color w:val="000000"/>
                <w:kern w:val="0"/>
                <w:lang w:val="en-IN" w:eastAsia="en-IN"/>
                <w14:ligatures w14:val="none"/>
              </w:rPr>
              <w:br/>
              <w:t xml:space="preserve">-0.06 (NS) </w:t>
            </w:r>
            <w:r w:rsidRPr="00473ABF">
              <w:rPr>
                <w:rFonts w:ascii="Times New Roman" w:eastAsia="Times New Roman" w:hAnsi="Times New Roman" w:cs="Times New Roman"/>
                <w:color w:val="000000"/>
                <w:kern w:val="0"/>
                <w:lang w:val="en-IN" w:eastAsia="en-IN"/>
                <w14:ligatures w14:val="none"/>
              </w:rPr>
              <w:br/>
              <w:t>-0.12 (P=0.015) </w:t>
            </w:r>
          </w:p>
          <w:p w14:paraId="145C698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IN" w:eastAsia="en-IN"/>
                <w14:ligatures w14:val="none"/>
              </w:rPr>
              <w:t xml:space="preserve">Haematocrit (g/dL) </w:t>
            </w:r>
            <w:r w:rsidRPr="00473ABF">
              <w:rPr>
                <w:rFonts w:ascii="Times New Roman" w:eastAsia="Times New Roman" w:hAnsi="Times New Roman" w:cs="Times New Roman"/>
                <w:color w:val="000000"/>
                <w:kern w:val="0"/>
                <w:lang w:val="en-IN" w:eastAsia="en-IN"/>
                <w14:ligatures w14:val="none"/>
              </w:rPr>
              <w:br/>
              <w:t>-0.44 (NS)</w:t>
            </w:r>
            <w:r w:rsidRPr="00473ABF">
              <w:rPr>
                <w:rFonts w:ascii="Times New Roman" w:eastAsia="Times New Roman" w:hAnsi="Times New Roman" w:cs="Times New Roman"/>
                <w:color w:val="000000"/>
                <w:kern w:val="0"/>
                <w:lang w:val="en-IN" w:eastAsia="en-IN"/>
                <w14:ligatures w14:val="none"/>
              </w:rPr>
              <w:br/>
              <w:t xml:space="preserve"> -0.65 (P= 0.020)</w:t>
            </w:r>
          </w:p>
        </w:tc>
        <w:tc>
          <w:tcPr>
            <w:tcW w:w="1230" w:type="pct"/>
            <w:vAlign w:val="center"/>
            <w:hideMark/>
          </w:tcPr>
          <w:p w14:paraId="38482C2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themeColor="text1"/>
                <w:kern w:val="0"/>
                <w:lang w:val="en-GB" w:eastAsia="en-IN"/>
                <w14:ligatures w14:val="none"/>
              </w:rPr>
              <w:lastRenderedPageBreak/>
              <w:t xml:space="preserve">The adverse events are comparable and are almost similar for these systems.  The incidence of adverse effects was comparable between the diclofenac and </w:t>
            </w:r>
            <w:proofErr w:type="spellStart"/>
            <w:r w:rsidRPr="00473ABF">
              <w:rPr>
                <w:rFonts w:ascii="Times New Roman" w:eastAsia="Times New Roman" w:hAnsi="Times New Roman" w:cs="Times New Roman"/>
                <w:color w:val="000000" w:themeColor="text1"/>
                <w:kern w:val="0"/>
                <w:lang w:val="en-GB" w:eastAsia="en-IN"/>
                <w14:ligatures w14:val="none"/>
              </w:rPr>
              <w:t>nimesulide</w:t>
            </w:r>
            <w:proofErr w:type="spellEnd"/>
            <w:r w:rsidRPr="00473ABF">
              <w:rPr>
                <w:rFonts w:ascii="Times New Roman" w:eastAsia="Times New Roman" w:hAnsi="Times New Roman" w:cs="Times New Roman"/>
                <w:color w:val="000000" w:themeColor="text1"/>
                <w:kern w:val="0"/>
                <w:lang w:val="en-GB" w:eastAsia="en-IN"/>
                <w14:ligatures w14:val="none"/>
              </w:rPr>
              <w:t xml:space="preserve"> groups across all organ systems evaluated.</w:t>
            </w:r>
            <w:r w:rsidRPr="00473ABF">
              <w:rPr>
                <w:rFonts w:ascii="Times New Roman" w:eastAsia="Times New Roman" w:hAnsi="Times New Roman" w:cs="Times New Roman"/>
                <w:color w:val="000000" w:themeColor="text1"/>
                <w:kern w:val="0"/>
                <w:lang w:val="en-GB" w:eastAsia="en-IN"/>
                <w14:ligatures w14:val="none"/>
              </w:rPr>
              <w:br/>
              <w:t>Statistically significant changes in laboratory values for haemoglobin, RBC count and haematocrit; not clinically important.</w:t>
            </w:r>
          </w:p>
        </w:tc>
      </w:tr>
      <w:tr w:rsidR="00473ABF" w:rsidRPr="00473ABF" w14:paraId="20732493" w14:textId="77777777" w:rsidTr="00FD26A9">
        <w:trPr>
          <w:trHeight w:val="1684"/>
        </w:trPr>
        <w:tc>
          <w:tcPr>
            <w:tcW w:w="652" w:type="pct"/>
            <w:vAlign w:val="center"/>
            <w:hideMark/>
          </w:tcPr>
          <w:p w14:paraId="727BC2EE"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t xml:space="preserve">Aho M et al </w:t>
            </w:r>
            <w:r w:rsidRPr="00473ABF">
              <w:rPr>
                <w:rFonts w:ascii="Times New Roman" w:hAnsi="Times New Roman" w:cs="Times New Roman"/>
                <w:lang w:val="en-GB"/>
              </w:rPr>
              <w:t>[34]</w:t>
            </w:r>
          </w:p>
          <w:p w14:paraId="10F2130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(2003)</w:t>
            </w:r>
          </w:p>
        </w:tc>
        <w:tc>
          <w:tcPr>
            <w:tcW w:w="566" w:type="pct"/>
            <w:vAlign w:val="center"/>
            <w:hideMark/>
          </w:tcPr>
          <w:p w14:paraId="31D1DDD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N=78, Tonsillectomy</w:t>
            </w:r>
          </w:p>
        </w:tc>
        <w:tc>
          <w:tcPr>
            <w:tcW w:w="1017" w:type="pct"/>
            <w:vAlign w:val="center"/>
            <w:hideMark/>
          </w:tcPr>
          <w:p w14:paraId="5B37A40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Ibuprofen 800 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535" w:type="pct"/>
            <w:vAlign w:val="center"/>
            <w:hideMark/>
          </w:tcPr>
          <w:p w14:paraId="009D234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b/>
                <w:bCs/>
                <w:color w:val="000000"/>
                <w:kern w:val="0"/>
                <w:lang w:val="en-GB" w:eastAsia="en-IN"/>
                <w14:ligatures w14:val="none"/>
              </w:rPr>
              <w:t>In hospital:</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1 fatigue, 1 pruritus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After discharge</w:t>
            </w:r>
            <w:r w:rsidRPr="00473ABF">
              <w:rPr>
                <w:rFonts w:ascii="Times New Roman" w:eastAsia="Times New Roman" w:hAnsi="Times New Roman" w:cs="Times New Roman"/>
                <w:color w:val="000000"/>
                <w:kern w:val="0"/>
                <w:lang w:val="en-GB" w:eastAsia="en-IN"/>
                <w14:ligatures w14:val="none"/>
              </w:rPr>
              <w:t xml:space="preserve"> the reported adverse events:</w:t>
            </w:r>
            <w:r w:rsidRPr="00473ABF">
              <w:rPr>
                <w:rFonts w:ascii="Times New Roman" w:eastAsia="Times New Roman" w:hAnsi="Times New Roman" w:cs="Times New Roman"/>
                <w:color w:val="000000"/>
                <w:kern w:val="0"/>
                <w:lang w:val="en-GB" w:eastAsia="en-IN"/>
                <w14:ligatures w14:val="none"/>
              </w:rPr>
              <w:br/>
              <w:t>No significant differences between the two study groups, n (%):</w:t>
            </w:r>
          </w:p>
          <w:p w14:paraId="275EEFC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Adverse reactions:</w:t>
            </w:r>
          </w:p>
          <w:p w14:paraId="0021536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r w:rsidRPr="00473ABF">
              <w:rPr>
                <w:rFonts w:ascii="Times New Roman" w:eastAsia="Times New Roman" w:hAnsi="Times New Roman" w:cs="Times New Roman"/>
                <w:color w:val="000000"/>
                <w:kern w:val="0"/>
                <w:lang w:val="en-GB" w:eastAsia="en-IN"/>
                <w14:ligatures w14:val="none"/>
              </w:rPr>
              <w:br/>
              <w:t>bleeding: major 1 (3), minor 3 (8), insignificant 12 (32)</w:t>
            </w:r>
            <w:r w:rsidRPr="00473ABF">
              <w:rPr>
                <w:rFonts w:ascii="Times New Roman" w:eastAsia="Times New Roman" w:hAnsi="Times New Roman" w:cs="Times New Roman"/>
                <w:color w:val="000000"/>
                <w:kern w:val="0"/>
                <w:lang w:val="en-GB" w:eastAsia="en-IN"/>
                <w14:ligatures w14:val="none"/>
              </w:rPr>
              <w:br/>
              <w:t>tiredness 14 (38), dizziness 1 (3), emotional lability 1 (3), headache 1 (3), fever 1 (3), rash 1 (3), itching 1 (3)</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Ibuprofen group:</w:t>
            </w:r>
            <w:r w:rsidRPr="00473ABF">
              <w:rPr>
                <w:rFonts w:ascii="Times New Roman" w:eastAsia="Times New Roman" w:hAnsi="Times New Roman" w:cs="Times New Roman"/>
                <w:color w:val="000000"/>
                <w:kern w:val="0"/>
                <w:lang w:val="en-GB" w:eastAsia="en-IN"/>
                <w14:ligatures w14:val="none"/>
              </w:rPr>
              <w:br/>
              <w:t>bleeding: major 5 (12), minor 1 (2), insignificant 19 (46)</w:t>
            </w:r>
            <w:r w:rsidRPr="00473ABF">
              <w:rPr>
                <w:rFonts w:ascii="Times New Roman" w:eastAsia="Times New Roman" w:hAnsi="Times New Roman" w:cs="Times New Roman"/>
                <w:color w:val="000000"/>
                <w:kern w:val="0"/>
                <w:lang w:val="en-GB" w:eastAsia="en-IN"/>
                <w14:ligatures w14:val="none"/>
              </w:rPr>
              <w:br/>
              <w:t>tiredness 14 (34), dizziness 2 (5), appetite decreased 1 (2), headache 1(2), rash 1 (2)</w:t>
            </w:r>
          </w:p>
        </w:tc>
        <w:tc>
          <w:tcPr>
            <w:tcW w:w="1230" w:type="pct"/>
            <w:vAlign w:val="center"/>
            <w:hideMark/>
          </w:tcPr>
          <w:p w14:paraId="1988640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There was no notable difference in adverse events observed between the two treatments. Patients tolerated both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and ibuprofen well, and there were no instances of medication refusal.</w:t>
            </w:r>
          </w:p>
        </w:tc>
      </w:tr>
      <w:tr w:rsidR="00473ABF" w:rsidRPr="00473ABF" w14:paraId="6B48BCC5" w14:textId="77777777" w:rsidTr="00FD26A9">
        <w:trPr>
          <w:trHeight w:val="1684"/>
        </w:trPr>
        <w:tc>
          <w:tcPr>
            <w:tcW w:w="652" w:type="pct"/>
            <w:vAlign w:val="center"/>
          </w:tcPr>
          <w:p w14:paraId="7C4EDD6E" w14:textId="77777777" w:rsidR="00473ABF" w:rsidRPr="00473ABF" w:rsidRDefault="00473ABF" w:rsidP="00473ABF">
            <w:pPr>
              <w:spacing w:after="0" w:line="240" w:lineRule="auto"/>
              <w:jc w:val="center"/>
              <w:rPr>
                <w:rFonts w:ascii="Times New Roman" w:hAnsi="Times New Roman" w:cs="Times New Roman"/>
                <w:lang w:val="en-GB"/>
              </w:rPr>
            </w:pPr>
            <w:r w:rsidRPr="00473ABF">
              <w:rPr>
                <w:rFonts w:ascii="Times New Roman" w:eastAsia="Times New Roman" w:hAnsi="Times New Roman" w:cs="Times New Roman"/>
                <w:color w:val="000000"/>
                <w:kern w:val="0"/>
                <w:lang w:val="en-GB" w:eastAsia="en-IN"/>
                <w14:ligatures w14:val="none"/>
              </w:rPr>
              <w:lastRenderedPageBreak/>
              <w:t>Scheinberg M et al</w:t>
            </w:r>
            <w:r w:rsidRPr="00473ABF">
              <w:rPr>
                <w:rFonts w:ascii="Times New Roman" w:hAnsi="Times New Roman" w:cs="Times New Roman"/>
                <w:lang w:val="en-GB"/>
              </w:rPr>
              <w:t xml:space="preserve"> [41]</w:t>
            </w:r>
          </w:p>
          <w:p w14:paraId="7891BE4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(2018)</w:t>
            </w:r>
          </w:p>
        </w:tc>
        <w:tc>
          <w:tcPr>
            <w:tcW w:w="566" w:type="pct"/>
            <w:vAlign w:val="center"/>
          </w:tcPr>
          <w:p w14:paraId="0A3D39E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9E32ED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N=490 patients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91 patients discontinued treatment</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Concluded Treatment: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/Pantoprazole: 198</w:t>
            </w:r>
            <w:r w:rsidRPr="00473ABF">
              <w:rPr>
                <w:rFonts w:ascii="Times New Roman" w:eastAsia="Times New Roman" w:hAnsi="Times New Roman" w:cs="Times New Roman"/>
                <w:color w:val="000000"/>
                <w:kern w:val="0"/>
                <w:lang w:val="en-GB" w:eastAsia="en-IN"/>
                <w14:ligatures w14:val="none"/>
              </w:rPr>
              <w:br/>
              <w:t>naproxen/Esomeprazole: 201</w:t>
            </w:r>
          </w:p>
        </w:tc>
        <w:tc>
          <w:tcPr>
            <w:tcW w:w="1017" w:type="pct"/>
            <w:vAlign w:val="center"/>
          </w:tcPr>
          <w:p w14:paraId="4B895C8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Naproxen/</w:t>
            </w:r>
          </w:p>
          <w:p w14:paraId="6FAF802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Esomeprazole Magnesium (NE)</w:t>
            </w:r>
            <w:r w:rsidRPr="00473ABF">
              <w:rPr>
                <w:rFonts w:ascii="Times New Roman" w:eastAsia="Times New Roman" w:hAnsi="Times New Roman" w:cs="Times New Roman"/>
                <w:color w:val="000000"/>
                <w:kern w:val="0"/>
                <w:lang w:val="en-GB" w:eastAsia="en-IN"/>
                <w14:ligatures w14:val="none"/>
              </w:rPr>
              <w:br/>
              <w:t xml:space="preserve"> 500 mg/20 mg) plus Placebo or</w:t>
            </w:r>
          </w:p>
          <w:p w14:paraId="3AD3711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p w14:paraId="5CA5756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Pantoprazole</w:t>
            </w:r>
            <w:r w:rsidRPr="00473ABF">
              <w:rPr>
                <w:rFonts w:ascii="Times New Roman" w:eastAsia="Times New Roman" w:hAnsi="Times New Roman" w:cs="Times New Roman"/>
                <w:color w:val="000000"/>
                <w:kern w:val="0"/>
                <w:lang w:val="en-GB" w:eastAsia="en-IN"/>
                <w14:ligatures w14:val="none"/>
              </w:rPr>
              <w:br/>
              <w:t xml:space="preserve">(N/P) </w:t>
            </w:r>
            <w:r w:rsidRPr="00473ABF">
              <w:rPr>
                <w:rFonts w:ascii="Times New Roman" w:eastAsia="Times New Roman" w:hAnsi="Times New Roman" w:cs="Times New Roman"/>
                <w:color w:val="000000"/>
                <w:kern w:val="0"/>
                <w:lang w:val="en-GB" w:eastAsia="en-IN"/>
                <w14:ligatures w14:val="none"/>
              </w:rPr>
              <w:br/>
              <w:t>(100 mg/20 mg) plus Placebo</w:t>
            </w:r>
          </w:p>
        </w:tc>
        <w:tc>
          <w:tcPr>
            <w:tcW w:w="1535" w:type="pct"/>
            <w:vAlign w:val="center"/>
          </w:tcPr>
          <w:p w14:paraId="52962DF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Treatment discontinuation due to adverse events:</w:t>
            </w:r>
            <w:r w:rsidRPr="00473ABF">
              <w:rPr>
                <w:rFonts w:ascii="Times New Roman" w:eastAsia="Times New Roman" w:hAnsi="Times New Roman" w:cs="Times New Roman"/>
                <w:color w:val="000000"/>
                <w:kern w:val="0"/>
                <w:lang w:val="en-GB" w:eastAsia="en-IN"/>
                <w14:ligatures w14:val="none"/>
              </w:rPr>
              <w:br/>
              <w:t xml:space="preserve">N/P=5  </w:t>
            </w:r>
            <w:r w:rsidRPr="00473ABF">
              <w:rPr>
                <w:rFonts w:ascii="Times New Roman" w:eastAsia="Times New Roman" w:hAnsi="Times New Roman" w:cs="Times New Roman"/>
                <w:color w:val="000000"/>
                <w:kern w:val="0"/>
                <w:lang w:val="en-GB" w:eastAsia="en-IN"/>
                <w14:ligatures w14:val="none"/>
              </w:rPr>
              <w:br/>
              <w:t>NE=6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There were 733 episodes of adverse events: </w:t>
            </w:r>
            <w:r w:rsidRPr="00473ABF">
              <w:rPr>
                <w:rFonts w:ascii="Times New Roman" w:eastAsia="Times New Roman" w:hAnsi="Times New Roman" w:cs="Times New Roman"/>
                <w:color w:val="000000"/>
                <w:kern w:val="0"/>
                <w:lang w:val="en-GB" w:eastAsia="en-IN"/>
                <w14:ligatures w14:val="none"/>
              </w:rPr>
              <w:br/>
              <w:t xml:space="preserve">N/P=366 episodes (50%)  </w:t>
            </w:r>
          </w:p>
          <w:p w14:paraId="666F0B83" w14:textId="77777777" w:rsidR="00473ABF" w:rsidRPr="00473ABF" w:rsidRDefault="00473ABF" w:rsidP="00473ABF">
            <w:pPr>
              <w:spacing w:after="0" w:line="240" w:lineRule="auto"/>
              <w:jc w:val="center"/>
              <w:rPr>
                <w:rFonts w:ascii="Times New Roman" w:eastAsia="Times New Roman" w:hAnsi="Times New Roman" w:cs="Times New Roman"/>
                <w:b/>
                <w:bCs/>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NE=367 episodes (50%) (P=0.526)</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Adverse Events [n(%)]</w:t>
            </w:r>
            <w:r w:rsidRPr="00473ABF">
              <w:rPr>
                <w:rFonts w:ascii="Times New Roman" w:eastAsia="Times New Roman" w:hAnsi="Times New Roman" w:cs="Times New Roman"/>
                <w:color w:val="000000"/>
                <w:kern w:val="0"/>
                <w:lang w:val="en-GB" w:eastAsia="en-IN"/>
                <w14:ligatures w14:val="none"/>
              </w:rPr>
              <w:br/>
              <w:t xml:space="preserve"> NE; N/P </w:t>
            </w:r>
            <w:r w:rsidRPr="00473ABF">
              <w:rPr>
                <w:rFonts w:ascii="Times New Roman" w:eastAsia="Times New Roman" w:hAnsi="Times New Roman" w:cs="Times New Roman"/>
                <w:color w:val="000000"/>
                <w:kern w:val="0"/>
                <w:lang w:val="en-GB" w:eastAsia="en-IN"/>
                <w14:ligatures w14:val="none"/>
              </w:rPr>
              <w:br/>
              <w:t xml:space="preserve">Arthralgia </w:t>
            </w:r>
            <w:r w:rsidRPr="00473ABF">
              <w:rPr>
                <w:rFonts w:ascii="Times New Roman" w:eastAsia="Times New Roman" w:hAnsi="Times New Roman" w:cs="Times New Roman"/>
                <w:color w:val="000000"/>
                <w:kern w:val="0"/>
                <w:lang w:val="en-GB" w:eastAsia="en-IN"/>
                <w14:ligatures w14:val="none"/>
              </w:rPr>
              <w:br/>
              <w:t xml:space="preserve">8 (2.2) ; 8 (2.2) </w:t>
            </w:r>
            <w:r w:rsidRPr="00473ABF">
              <w:rPr>
                <w:rFonts w:ascii="Times New Roman" w:eastAsia="Times New Roman" w:hAnsi="Times New Roman" w:cs="Times New Roman"/>
                <w:color w:val="000000"/>
                <w:kern w:val="0"/>
                <w:lang w:val="en-GB" w:eastAsia="en-IN"/>
                <w14:ligatures w14:val="none"/>
              </w:rPr>
              <w:br/>
              <w:t xml:space="preserve">Back pain </w:t>
            </w:r>
            <w:r w:rsidRPr="00473ABF">
              <w:rPr>
                <w:rFonts w:ascii="Times New Roman" w:eastAsia="Times New Roman" w:hAnsi="Times New Roman" w:cs="Times New Roman"/>
                <w:color w:val="000000"/>
                <w:kern w:val="0"/>
                <w:lang w:val="en-GB" w:eastAsia="en-IN"/>
                <w14:ligatures w14:val="none"/>
              </w:rPr>
              <w:br/>
              <w:t>6 (1.6) ; 8 (2.2)</w:t>
            </w:r>
            <w:r w:rsidRPr="00473ABF">
              <w:rPr>
                <w:rFonts w:ascii="Times New Roman" w:eastAsia="Times New Roman" w:hAnsi="Times New Roman" w:cs="Times New Roman"/>
                <w:color w:val="000000"/>
                <w:kern w:val="0"/>
                <w:lang w:val="en-GB" w:eastAsia="en-IN"/>
                <w14:ligatures w14:val="none"/>
              </w:rPr>
              <w:br/>
              <w:t xml:space="preserve">Dizziness </w:t>
            </w:r>
            <w:r w:rsidRPr="00473ABF">
              <w:rPr>
                <w:rFonts w:ascii="Times New Roman" w:eastAsia="Times New Roman" w:hAnsi="Times New Roman" w:cs="Times New Roman"/>
                <w:color w:val="000000"/>
                <w:kern w:val="0"/>
                <w:lang w:val="en-GB" w:eastAsia="en-IN"/>
                <w14:ligatures w14:val="none"/>
              </w:rPr>
              <w:br/>
              <w:t>9 (2.5) ; 9 (2.5)</w:t>
            </w:r>
            <w:r w:rsidRPr="00473ABF">
              <w:rPr>
                <w:rFonts w:ascii="Times New Roman" w:eastAsia="Times New Roman" w:hAnsi="Times New Roman" w:cs="Times New Roman"/>
                <w:color w:val="000000"/>
                <w:kern w:val="0"/>
                <w:lang w:val="en-GB" w:eastAsia="en-IN"/>
                <w14:ligatures w14:val="none"/>
              </w:rPr>
              <w:br/>
              <w:t xml:space="preserve">Headache </w:t>
            </w:r>
            <w:r w:rsidRPr="00473ABF">
              <w:rPr>
                <w:rFonts w:ascii="Times New Roman" w:eastAsia="Times New Roman" w:hAnsi="Times New Roman" w:cs="Times New Roman"/>
                <w:color w:val="000000"/>
                <w:kern w:val="0"/>
                <w:lang w:val="en-GB" w:eastAsia="en-IN"/>
                <w14:ligatures w14:val="none"/>
              </w:rPr>
              <w:br/>
              <w:t>26 (7.1) ; 29 (7.9)</w:t>
            </w:r>
            <w:r w:rsidRPr="00473ABF">
              <w:rPr>
                <w:rFonts w:ascii="Times New Roman" w:eastAsia="Times New Roman" w:hAnsi="Times New Roman" w:cs="Times New Roman"/>
                <w:color w:val="000000"/>
                <w:kern w:val="0"/>
                <w:lang w:val="en-GB" w:eastAsia="en-IN"/>
                <w14:ligatures w14:val="none"/>
              </w:rPr>
              <w:br/>
              <w:t xml:space="preserve">Somnolence </w:t>
            </w:r>
            <w:r w:rsidRPr="00473ABF">
              <w:rPr>
                <w:rFonts w:ascii="Times New Roman" w:eastAsia="Times New Roman" w:hAnsi="Times New Roman" w:cs="Times New Roman"/>
                <w:color w:val="000000"/>
                <w:kern w:val="0"/>
                <w:lang w:val="en-GB" w:eastAsia="en-IN"/>
                <w14:ligatures w14:val="none"/>
              </w:rPr>
              <w:br/>
              <w:t>15 (4.1) ; 8 (2.2)</w:t>
            </w:r>
          </w:p>
        </w:tc>
        <w:tc>
          <w:tcPr>
            <w:tcW w:w="1230" w:type="pct"/>
            <w:vAlign w:val="center"/>
          </w:tcPr>
          <w:p w14:paraId="4D19A12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The frequency of adverse events was similar between the two groups.</w:t>
            </w:r>
          </w:p>
        </w:tc>
      </w:tr>
      <w:tr w:rsidR="00473ABF" w:rsidRPr="00473ABF" w14:paraId="083D5374" w14:textId="77777777" w:rsidTr="00FD26A9">
        <w:trPr>
          <w:trHeight w:val="5237"/>
        </w:trPr>
        <w:tc>
          <w:tcPr>
            <w:tcW w:w="652" w:type="pct"/>
            <w:vAlign w:val="center"/>
            <w:hideMark/>
          </w:tcPr>
          <w:p w14:paraId="607EBCB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Pohjolainen</w:t>
            </w:r>
            <w:proofErr w:type="spellEnd"/>
            <w:r w:rsidRPr="00473ABF">
              <w:rPr>
                <w:rFonts w:ascii="Times New Roman" w:eastAsia="Times New Roman" w:hAnsi="Times New Roman" w:cs="Times New Roman"/>
                <w:color w:val="000000"/>
                <w:kern w:val="0"/>
                <w:lang w:val="en-GB" w:eastAsia="en-IN"/>
                <w14:ligatures w14:val="none"/>
              </w:rPr>
              <w:t xml:space="preserve"> T et al [37]</w:t>
            </w:r>
          </w:p>
          <w:p w14:paraId="791A88B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(2000)</w:t>
            </w:r>
          </w:p>
        </w:tc>
        <w:tc>
          <w:tcPr>
            <w:tcW w:w="566" w:type="pct"/>
            <w:vAlign w:val="center"/>
            <w:hideMark/>
          </w:tcPr>
          <w:p w14:paraId="09FC360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N=104 randomised patients</w:t>
            </w:r>
            <w:r w:rsidRPr="00473ABF">
              <w:rPr>
                <w:rFonts w:ascii="Times New Roman" w:eastAsia="Times New Roman" w:hAnsi="Times New Roman" w:cs="Times New Roman"/>
                <w:color w:val="000000"/>
                <w:kern w:val="0"/>
                <w:lang w:val="en-GB" w:eastAsia="en-IN"/>
                <w14:ligatures w14:val="none"/>
              </w:rPr>
              <w:br/>
              <w:t>(52 in each group)</w:t>
            </w:r>
            <w:r w:rsidRPr="00473ABF">
              <w:rPr>
                <w:rFonts w:ascii="Times New Roman" w:eastAsia="Times New Roman" w:hAnsi="Times New Roman" w:cs="Times New Roman"/>
                <w:color w:val="000000"/>
                <w:kern w:val="0"/>
                <w:lang w:val="en-GB" w:eastAsia="en-IN"/>
                <w14:ligatures w14:val="none"/>
              </w:rPr>
              <w:br/>
              <w:t>Total dropouts=5</w:t>
            </w:r>
          </w:p>
        </w:tc>
        <w:tc>
          <w:tcPr>
            <w:tcW w:w="1017" w:type="pct"/>
            <w:vAlign w:val="center"/>
            <w:hideMark/>
          </w:tcPr>
          <w:p w14:paraId="2BB1076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Ibuprofen 600 mg or</w:t>
            </w:r>
            <w:r w:rsidRPr="00473ABF">
              <w:rPr>
                <w:rFonts w:ascii="Times New Roman" w:eastAsia="Times New Roman" w:hAnsi="Times New Roman" w:cs="Times New Roman"/>
                <w:color w:val="000000"/>
                <w:kern w:val="0"/>
                <w:lang w:val="en-GB" w:eastAsia="en-IN"/>
                <w14:ligatures w14:val="none"/>
              </w:rPr>
              <w:br/>
              <w:t xml:space="preserve">Oral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tc>
        <w:tc>
          <w:tcPr>
            <w:tcW w:w="1535" w:type="pct"/>
            <w:vAlign w:val="center"/>
            <w:hideMark/>
          </w:tcPr>
          <w:p w14:paraId="4175CCF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Withdrawals:</w:t>
            </w:r>
            <w:r w:rsidRPr="00473ABF">
              <w:rPr>
                <w:rFonts w:ascii="Times New Roman" w:eastAsia="Times New Roman" w:hAnsi="Times New Roman" w:cs="Times New Roman"/>
                <w:color w:val="000000"/>
                <w:kern w:val="0"/>
                <w:lang w:val="en-GB" w:eastAsia="en-IN"/>
                <w14:ligatures w14:val="none"/>
              </w:rPr>
              <w:br/>
              <w:t>Ibuprofen:</w:t>
            </w:r>
          </w:p>
          <w:p w14:paraId="5F45E63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3 (2 for inefficacy, 1 abdominal pain)</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p w14:paraId="179CCF4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 (1 insomnia, 1 broncho-obstructive symptoms)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Adverse events frequency:</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p w14:paraId="75C98D3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10 events in 7 patients (13%)</w:t>
            </w:r>
            <w:r w:rsidRPr="00473ABF">
              <w:rPr>
                <w:rFonts w:ascii="Times New Roman" w:eastAsia="Times New Roman" w:hAnsi="Times New Roman" w:cs="Times New Roman"/>
                <w:color w:val="000000"/>
                <w:kern w:val="0"/>
                <w:lang w:val="en-GB" w:eastAsia="en-IN"/>
                <w14:ligatures w14:val="none"/>
              </w:rPr>
              <w:br/>
              <w:t>Ibuprofen:</w:t>
            </w:r>
          </w:p>
          <w:p w14:paraId="503B8BC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13 events in 11 patients (21%)</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-specific adverse events: Tiredness and Dizziness</w:t>
            </w:r>
          </w:p>
        </w:tc>
        <w:tc>
          <w:tcPr>
            <w:tcW w:w="1230" w:type="pct"/>
            <w:vAlign w:val="center"/>
            <w:hideMark/>
          </w:tcPr>
          <w:p w14:paraId="176E945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No significant adverse events were reported in either group receiving treatment. The findings of this study validate that the COX-2–selective medication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is an effective and well-tolerated option for managing acute lower back pain in general practice.</w:t>
            </w:r>
          </w:p>
        </w:tc>
      </w:tr>
      <w:tr w:rsidR="00473ABF" w:rsidRPr="00473ABF" w14:paraId="7DE9002B" w14:textId="77777777" w:rsidTr="00FD26A9">
        <w:trPr>
          <w:trHeight w:val="1160"/>
        </w:trPr>
        <w:tc>
          <w:tcPr>
            <w:tcW w:w="652" w:type="pct"/>
            <w:vAlign w:val="center"/>
            <w:hideMark/>
          </w:tcPr>
          <w:p w14:paraId="33B7431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Cunietti</w:t>
            </w:r>
            <w:proofErr w:type="spellEnd"/>
            <w:r w:rsidRPr="00473ABF">
              <w:rPr>
                <w:rFonts w:ascii="Times New Roman" w:eastAsia="Times New Roman" w:hAnsi="Times New Roman" w:cs="Times New Roman"/>
                <w:color w:val="000000"/>
                <w:kern w:val="0"/>
                <w:lang w:val="en-GB" w:eastAsia="en-IN"/>
                <w14:ligatures w14:val="none"/>
              </w:rPr>
              <w:t xml:space="preserve"> et al </w:t>
            </w:r>
            <w:r w:rsidRPr="00473ABF">
              <w:rPr>
                <w:rFonts w:ascii="Times New Roman" w:hAnsi="Times New Roman" w:cs="Times New Roman"/>
                <w:lang w:val="en-GB"/>
              </w:rPr>
              <w:t>[43]</w:t>
            </w:r>
          </w:p>
          <w:p w14:paraId="18947FF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(1993)</w:t>
            </w:r>
          </w:p>
        </w:tc>
        <w:tc>
          <w:tcPr>
            <w:tcW w:w="566" w:type="pct"/>
            <w:vAlign w:val="center"/>
            <w:hideMark/>
          </w:tcPr>
          <w:p w14:paraId="13FD5D8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N=39 patients</w:t>
            </w:r>
          </w:p>
        </w:tc>
        <w:tc>
          <w:tcPr>
            <w:tcW w:w="1017" w:type="pct"/>
            <w:vAlign w:val="center"/>
            <w:hideMark/>
          </w:tcPr>
          <w:p w14:paraId="79F9CC1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500mg or</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200mg</w:t>
            </w:r>
          </w:p>
        </w:tc>
        <w:tc>
          <w:tcPr>
            <w:tcW w:w="1535" w:type="pct"/>
            <w:vAlign w:val="center"/>
            <w:hideMark/>
          </w:tcPr>
          <w:p w14:paraId="7F18B76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7241954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Treatment Discontinuation</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group: </w:t>
            </w:r>
            <w:r w:rsidRPr="00473ABF">
              <w:rPr>
                <w:rFonts w:ascii="Times New Roman" w:eastAsia="Times New Roman" w:hAnsi="Times New Roman" w:cs="Times New Roman"/>
                <w:color w:val="000000"/>
                <w:kern w:val="0"/>
                <w:lang w:val="en-GB" w:eastAsia="en-IN"/>
                <w14:ligatures w14:val="none"/>
              </w:rPr>
              <w:br/>
              <w:t xml:space="preserve">1 case of mild allergic reaction (cutaneous erythema) </w:t>
            </w:r>
          </w:p>
        </w:tc>
        <w:tc>
          <w:tcPr>
            <w:tcW w:w="1230" w:type="pct"/>
            <w:vAlign w:val="center"/>
            <w:hideMark/>
          </w:tcPr>
          <w:p w14:paraId="5909C0E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In general, the tolerability of</w:t>
            </w:r>
          </w:p>
          <w:p w14:paraId="663A499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both medications appeared</w:t>
            </w:r>
          </w:p>
          <w:p w14:paraId="6526005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to be favourable.</w:t>
            </w:r>
          </w:p>
        </w:tc>
      </w:tr>
      <w:tr w:rsidR="00473ABF" w:rsidRPr="00473ABF" w14:paraId="0A5573E7" w14:textId="77777777" w:rsidTr="00FD26A9">
        <w:trPr>
          <w:trHeight w:val="2090"/>
        </w:trPr>
        <w:tc>
          <w:tcPr>
            <w:tcW w:w="652" w:type="pct"/>
            <w:vAlign w:val="center"/>
            <w:hideMark/>
          </w:tcPr>
          <w:p w14:paraId="6EB872A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lastRenderedPageBreak/>
              <w:t xml:space="preserve">Ashraf et al </w:t>
            </w:r>
            <w:r w:rsidRPr="00473ABF">
              <w:rPr>
                <w:rFonts w:ascii="Times New Roman" w:hAnsi="Times New Roman" w:cs="Times New Roman"/>
                <w:lang w:val="en-GB"/>
              </w:rPr>
              <w:t>[44]</w:t>
            </w:r>
          </w:p>
          <w:p w14:paraId="35131C0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(2025)</w:t>
            </w:r>
          </w:p>
        </w:tc>
        <w:tc>
          <w:tcPr>
            <w:tcW w:w="566" w:type="pct"/>
            <w:vAlign w:val="center"/>
            <w:hideMark/>
          </w:tcPr>
          <w:p w14:paraId="3927FF2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N=303 subjects</w:t>
            </w:r>
          </w:p>
        </w:tc>
        <w:tc>
          <w:tcPr>
            <w:tcW w:w="1017" w:type="pct"/>
            <w:vAlign w:val="center"/>
            <w:hideMark/>
          </w:tcPr>
          <w:p w14:paraId="4E74729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Group I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(100 mg)</w:t>
            </w:r>
          </w:p>
          <w:p w14:paraId="645D6C5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F11284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Group II Ibuprofen (400 mg) + Paracetamol (325 mg);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Group III</w:t>
            </w:r>
          </w:p>
          <w:p w14:paraId="004234B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 (650 mg)</w:t>
            </w:r>
          </w:p>
        </w:tc>
        <w:tc>
          <w:tcPr>
            <w:tcW w:w="1535" w:type="pct"/>
            <w:vAlign w:val="center"/>
            <w:hideMark/>
          </w:tcPr>
          <w:p w14:paraId="06EDD22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CA43BC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Six subjects (2.0%) experienced six AEs.</w:t>
            </w:r>
          </w:p>
          <w:p w14:paraId="7395EAB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 (%)]:</w:t>
            </w:r>
          </w:p>
          <w:p w14:paraId="595A70A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w:t>
            </w:r>
            <w:r w:rsidRPr="00473ABF">
              <w:rPr>
                <w:rFonts w:ascii="Times New Roman" w:eastAsia="Times New Roman" w:hAnsi="Times New Roman" w:cs="Times New Roman"/>
                <w:color w:val="000000"/>
                <w:kern w:val="0"/>
                <w:lang w:val="en-GB" w:eastAsia="en-IN"/>
                <w14:ligatures w14:val="none"/>
              </w:rPr>
              <w:br/>
              <w:t>Headache 1 (1)</w:t>
            </w:r>
          </w:p>
          <w:p w14:paraId="7D9FBDF5"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Somnolence 1 (1) </w:t>
            </w:r>
          </w:p>
          <w:p w14:paraId="7447484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6DADAC2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Paracetamol:</w:t>
            </w:r>
            <w:r w:rsidRPr="00473ABF">
              <w:rPr>
                <w:rFonts w:ascii="Times New Roman" w:eastAsia="Times New Roman" w:hAnsi="Times New Roman" w:cs="Times New Roman"/>
                <w:color w:val="000000"/>
                <w:kern w:val="0"/>
                <w:lang w:val="en-GB" w:eastAsia="en-IN"/>
                <w14:ligatures w14:val="none"/>
              </w:rPr>
              <w:br/>
              <w:t>Somnolence 1 (1)</w:t>
            </w:r>
          </w:p>
        </w:tc>
        <w:tc>
          <w:tcPr>
            <w:tcW w:w="1230" w:type="pct"/>
            <w:vAlign w:val="center"/>
            <w:hideMark/>
          </w:tcPr>
          <w:p w14:paraId="3AB3447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The study found that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was more effective than the combination of ibuprofen and paracetamol, while also having a similar safety profile.</w:t>
            </w:r>
          </w:p>
        </w:tc>
      </w:tr>
      <w:tr w:rsidR="00473ABF" w:rsidRPr="00473ABF" w14:paraId="5BAB1AA0" w14:textId="77777777" w:rsidTr="00FD26A9">
        <w:trPr>
          <w:trHeight w:val="1124"/>
        </w:trPr>
        <w:tc>
          <w:tcPr>
            <w:tcW w:w="652" w:type="pct"/>
            <w:vAlign w:val="center"/>
          </w:tcPr>
          <w:p w14:paraId="0B4C1806" w14:textId="77777777" w:rsidR="00473ABF" w:rsidRPr="00473ABF" w:rsidRDefault="00473ABF" w:rsidP="00473ABF">
            <w:pPr>
              <w:spacing w:after="0"/>
              <w:jc w:val="center"/>
              <w:rPr>
                <w:rFonts w:ascii="Times New Roman" w:hAnsi="Times New Roman" w:cs="Times New Roman"/>
                <w:lang w:val="en-GB"/>
              </w:rPr>
            </w:pPr>
            <w:proofErr w:type="spellStart"/>
            <w:r w:rsidRPr="00473ABF">
              <w:rPr>
                <w:rFonts w:ascii="Times New Roman" w:hAnsi="Times New Roman" w:cs="Times New Roman"/>
                <w:lang w:val="en-GB"/>
              </w:rPr>
              <w:t>Bavbek</w:t>
            </w:r>
            <w:proofErr w:type="spellEnd"/>
            <w:r w:rsidRPr="00473ABF">
              <w:rPr>
                <w:rFonts w:ascii="Times New Roman" w:hAnsi="Times New Roman" w:cs="Times New Roman"/>
                <w:lang w:val="en-GB"/>
              </w:rPr>
              <w:t xml:space="preserve"> S, et al [46]</w:t>
            </w:r>
          </w:p>
          <w:p w14:paraId="01424D04" w14:textId="77777777" w:rsidR="00473ABF" w:rsidRPr="00473ABF" w:rsidRDefault="00473ABF" w:rsidP="00473ABF">
            <w:pPr>
              <w:spacing w:after="0"/>
              <w:jc w:val="center"/>
              <w:rPr>
                <w:rFonts w:ascii="Times New Roman" w:hAnsi="Times New Roman" w:cs="Times New Roman"/>
                <w:lang w:val="en-GB"/>
              </w:rPr>
            </w:pPr>
            <w:r w:rsidRPr="00473ABF">
              <w:rPr>
                <w:rFonts w:ascii="Times New Roman" w:hAnsi="Times New Roman" w:cs="Times New Roman"/>
                <w:lang w:val="en-GB"/>
              </w:rPr>
              <w:t>(2004)</w:t>
            </w:r>
          </w:p>
          <w:p w14:paraId="679133B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tc>
        <w:tc>
          <w:tcPr>
            <w:tcW w:w="566" w:type="pct"/>
            <w:vAlign w:val="center"/>
          </w:tcPr>
          <w:p w14:paraId="487A0C8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N=140</w:t>
            </w:r>
          </w:p>
        </w:tc>
        <w:tc>
          <w:tcPr>
            <w:tcW w:w="1017" w:type="pct"/>
            <w:vAlign w:val="center"/>
          </w:tcPr>
          <w:p w14:paraId="0D40B2C7" w14:textId="77777777" w:rsidR="00473ABF" w:rsidRPr="00473ABF" w:rsidRDefault="00473ABF" w:rsidP="00473ABF">
            <w:pPr>
              <w:jc w:val="center"/>
              <w:rPr>
                <w:rFonts w:ascii="Times New Roman" w:hAnsi="Times New Roman" w:cs="Times New Roman"/>
                <w:color w:val="212121"/>
                <w:lang w:val="en-GB"/>
              </w:rPr>
            </w:pPr>
            <w:proofErr w:type="spellStart"/>
            <w:r w:rsidRPr="00473ABF">
              <w:rPr>
                <w:rFonts w:ascii="Times New Roman" w:hAnsi="Times New Roman" w:cs="Times New Roman"/>
                <w:color w:val="212121"/>
                <w:lang w:val="en-GB"/>
              </w:rPr>
              <w:t>Nimesulide</w:t>
            </w:r>
            <w:proofErr w:type="spellEnd"/>
            <w:r w:rsidRPr="00473ABF">
              <w:rPr>
                <w:rFonts w:ascii="Times New Roman" w:hAnsi="Times New Roman" w:cs="Times New Roman"/>
                <w:color w:val="212121"/>
                <w:lang w:val="en-GB"/>
              </w:rPr>
              <w:t xml:space="preserve"> (</w:t>
            </w:r>
            <w:proofErr w:type="spellStart"/>
            <w:r w:rsidRPr="00473ABF">
              <w:rPr>
                <w:rFonts w:ascii="Times New Roman" w:hAnsi="Times New Roman" w:cs="Times New Roman"/>
                <w:color w:val="212121"/>
                <w:lang w:val="en-GB"/>
              </w:rPr>
              <w:t>Mesulid</w:t>
            </w:r>
            <w:proofErr w:type="spellEnd"/>
            <w:r w:rsidRPr="00473ABF">
              <w:rPr>
                <w:rFonts w:ascii="Times New Roman" w:hAnsi="Times New Roman" w:cs="Times New Roman"/>
                <w:color w:val="212121"/>
                <w:lang w:val="en-GB"/>
              </w:rPr>
              <w:t xml:space="preserve"> 100 mg) or</w:t>
            </w:r>
          </w:p>
          <w:p w14:paraId="06173431" w14:textId="77777777" w:rsidR="00473ABF" w:rsidRPr="00473ABF" w:rsidRDefault="00473ABF" w:rsidP="00473ABF">
            <w:pPr>
              <w:jc w:val="center"/>
              <w:rPr>
                <w:rFonts w:ascii="Times New Roman" w:hAnsi="Times New Roman" w:cs="Times New Roman"/>
                <w:color w:val="212121"/>
                <w:lang w:val="en-GB"/>
              </w:rPr>
            </w:pPr>
            <w:r w:rsidRPr="00473ABF">
              <w:rPr>
                <w:rFonts w:ascii="Times New Roman" w:hAnsi="Times New Roman" w:cs="Times New Roman"/>
                <w:color w:val="212121"/>
                <w:lang w:val="en-GB"/>
              </w:rPr>
              <w:t>Meloxicam (Mobic 7.5 mg) or</w:t>
            </w:r>
          </w:p>
          <w:p w14:paraId="433A029C" w14:textId="77777777" w:rsidR="00473ABF" w:rsidRPr="00473ABF" w:rsidRDefault="00473ABF" w:rsidP="00473ABF">
            <w:pPr>
              <w:jc w:val="center"/>
              <w:rPr>
                <w:rFonts w:ascii="Times New Roman" w:hAnsi="Times New Roman" w:cs="Times New Roman"/>
                <w:color w:val="212121"/>
                <w:lang w:val="en-GB"/>
              </w:rPr>
            </w:pPr>
            <w:proofErr w:type="spellStart"/>
            <w:r w:rsidRPr="00473ABF">
              <w:rPr>
                <w:rFonts w:ascii="Times New Roman" w:hAnsi="Times New Roman" w:cs="Times New Roman"/>
                <w:color w:val="212121"/>
                <w:lang w:val="en-GB"/>
              </w:rPr>
              <w:t>Rofecoxib</w:t>
            </w:r>
            <w:proofErr w:type="spellEnd"/>
            <w:r w:rsidRPr="00473ABF">
              <w:rPr>
                <w:rFonts w:ascii="Times New Roman" w:hAnsi="Times New Roman" w:cs="Times New Roman"/>
                <w:color w:val="212121"/>
                <w:lang w:val="en-GB"/>
              </w:rPr>
              <w:t xml:space="preserve"> (Vioxx 25 mg)</w:t>
            </w:r>
          </w:p>
          <w:p w14:paraId="2382E71A" w14:textId="77777777" w:rsidR="00473ABF" w:rsidRPr="00473ABF" w:rsidRDefault="00473ABF" w:rsidP="00473ABF">
            <w:pPr>
              <w:jc w:val="center"/>
              <w:rPr>
                <w:rFonts w:ascii="Times New Roman" w:hAnsi="Times New Roman" w:cs="Times New Roman"/>
                <w:color w:val="212121"/>
                <w:lang w:val="en-GB"/>
              </w:rPr>
            </w:pPr>
          </w:p>
          <w:p w14:paraId="6FE88E69" w14:textId="77777777" w:rsidR="00473ABF" w:rsidRPr="00473ABF" w:rsidRDefault="00473ABF" w:rsidP="00473ABF">
            <w:pPr>
              <w:jc w:val="center"/>
              <w:rPr>
                <w:rFonts w:ascii="Times New Roman" w:hAnsi="Times New Roman" w:cs="Times New Roman"/>
                <w:color w:val="212121"/>
                <w:lang w:val="en-GB"/>
              </w:rPr>
            </w:pPr>
          </w:p>
          <w:p w14:paraId="47AC344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tc>
        <w:tc>
          <w:tcPr>
            <w:tcW w:w="1535" w:type="pct"/>
            <w:vAlign w:val="center"/>
          </w:tcPr>
          <w:p w14:paraId="345F460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460DCB5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Types of reactions (N):</w:t>
            </w:r>
          </w:p>
          <w:p w14:paraId="1A3E91D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w:t>
            </w:r>
          </w:p>
          <w:p w14:paraId="6D6C9DC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Cutaneous reactions: 7 </w:t>
            </w:r>
          </w:p>
          <w:p w14:paraId="7AEE6EA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Asthmatic reactions: 2 </w:t>
            </w:r>
          </w:p>
          <w:p w14:paraId="2817EAE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Rhinitis symptoms: 2 </w:t>
            </w:r>
          </w:p>
          <w:p w14:paraId="389AE7C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29BB551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Meloxicam:</w:t>
            </w:r>
          </w:p>
          <w:p w14:paraId="12BB9D2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Asthmatic reactions: 2 </w:t>
            </w:r>
          </w:p>
          <w:p w14:paraId="4289E16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Cutaneous reactions: 3 </w:t>
            </w:r>
          </w:p>
          <w:p w14:paraId="3E98F14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0C6D07D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Rofecoxib:</w:t>
            </w:r>
          </w:p>
          <w:p w14:paraId="4DD35F4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Cutaneous type: 1</w:t>
            </w:r>
          </w:p>
          <w:p w14:paraId="40FC321D"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261B6944"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Rate of reactions:</w:t>
            </w:r>
          </w:p>
          <w:p w14:paraId="04A20A4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vs. Meloxicam: 29.7% vs. 10.8% (p = 0.0007)</w:t>
            </w:r>
          </w:p>
          <w:p w14:paraId="5772197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vs. Rofecoxib: 29.7% vs. 2.7% (p &lt; 0.0001)</w:t>
            </w:r>
          </w:p>
          <w:p w14:paraId="4F46EC5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Meloxicam vs. Rofecoxib: 10.8% vs. 2.7% (p = 0.048)</w:t>
            </w:r>
          </w:p>
          <w:p w14:paraId="6EE60C8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0A7BEDC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Asthma present in:</w:t>
            </w:r>
          </w:p>
          <w:p w14:paraId="4F5E285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47 (37%)</w:t>
            </w:r>
          </w:p>
          <w:p w14:paraId="6A3E4FC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Meloxicam= 18 (29.5%)</w:t>
            </w:r>
          </w:p>
          <w:p w14:paraId="738815C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Rofecoxib</w:t>
            </w:r>
            <w:proofErr w:type="spellEnd"/>
            <w:r w:rsidRPr="00473ABF">
              <w:rPr>
                <w:rFonts w:ascii="Times New Roman" w:eastAsia="Times New Roman" w:hAnsi="Times New Roman" w:cs="Times New Roman"/>
                <w:color w:val="000000"/>
                <w:kern w:val="0"/>
                <w:lang w:val="en-GB" w:eastAsia="en-IN"/>
                <w14:ligatures w14:val="none"/>
              </w:rPr>
              <w:t>=18 (35.2%)</w:t>
            </w:r>
            <w:r w:rsidRPr="00473ABF">
              <w:rPr>
                <w:rFonts w:ascii="Times New Roman" w:eastAsia="Times New Roman" w:hAnsi="Times New Roman" w:cs="Times New Roman"/>
                <w:color w:val="000000"/>
                <w:kern w:val="0"/>
                <w:lang w:val="en-GB" w:eastAsia="en-IN"/>
                <w14:ligatures w14:val="none"/>
              </w:rPr>
              <w:br/>
            </w:r>
          </w:p>
          <w:p w14:paraId="46B971B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18/127 (14.3%) patients reacted to </w:t>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p w14:paraId="534CCA01"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9 subjects= skin, as urticaria and angioedema</w:t>
            </w:r>
          </w:p>
          <w:p w14:paraId="43EE759C"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4 subjects=asthmatic reactions</w:t>
            </w:r>
          </w:p>
          <w:p w14:paraId="2E22B51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4 subjects=nasal discharge</w:t>
            </w:r>
          </w:p>
          <w:p w14:paraId="04892D63"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1 subject=laryngeal oedema</w:t>
            </w:r>
            <w:r w:rsidRPr="00473ABF">
              <w:rPr>
                <w:rFonts w:ascii="Times New Roman" w:eastAsia="Times New Roman" w:hAnsi="Times New Roman" w:cs="Times New Roman"/>
                <w:color w:val="000000"/>
                <w:kern w:val="0"/>
                <w:lang w:val="en-GB" w:eastAsia="en-IN"/>
                <w14:ligatures w14:val="none"/>
              </w:rPr>
              <w:br/>
            </w:r>
          </w:p>
          <w:p w14:paraId="1D9EEB2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5/61 (8.1%) patients reacted to meloxicam, among these:</w:t>
            </w:r>
          </w:p>
          <w:p w14:paraId="74AF4BB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Asthmatic reaction was detected in 2 asthmatic </w:t>
            </w:r>
            <w:r w:rsidRPr="00473ABF">
              <w:rPr>
                <w:rFonts w:ascii="Times New Roman" w:eastAsia="Times New Roman" w:hAnsi="Times New Roman" w:cs="Times New Roman"/>
                <w:color w:val="000000"/>
                <w:kern w:val="0"/>
                <w:lang w:val="en-GB" w:eastAsia="en-IN"/>
                <w14:ligatures w14:val="none"/>
              </w:rPr>
              <w:lastRenderedPageBreak/>
              <w:t xml:space="preserve">subjects </w:t>
            </w:r>
            <w:r w:rsidRPr="00473ABF">
              <w:rPr>
                <w:rFonts w:ascii="Times New Roman" w:eastAsia="Times New Roman" w:hAnsi="Times New Roman" w:cs="Times New Roman"/>
                <w:color w:val="000000"/>
                <w:kern w:val="0"/>
                <w:lang w:val="en-GB" w:eastAsia="en-IN"/>
                <w14:ligatures w14:val="none"/>
              </w:rPr>
              <w:br/>
              <w:t>urticaria-angioedema: 3</w:t>
            </w:r>
          </w:p>
          <w:p w14:paraId="03F8BFEB"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br/>
              <w:t xml:space="preserve">1/51 patient reacted to </w:t>
            </w:r>
            <w:proofErr w:type="spellStart"/>
            <w:r w:rsidRPr="00473ABF">
              <w:rPr>
                <w:rFonts w:ascii="Times New Roman" w:eastAsia="Times New Roman" w:hAnsi="Times New Roman" w:cs="Times New Roman"/>
                <w:color w:val="000000"/>
                <w:kern w:val="0"/>
                <w:lang w:val="en-GB" w:eastAsia="en-IN"/>
                <w14:ligatures w14:val="none"/>
              </w:rPr>
              <w:t>rofecoxib</w:t>
            </w:r>
            <w:proofErr w:type="spellEnd"/>
            <w:r w:rsidRPr="00473ABF">
              <w:rPr>
                <w:rFonts w:ascii="Times New Roman" w:eastAsia="Times New Roman" w:hAnsi="Times New Roman" w:cs="Times New Roman"/>
                <w:color w:val="000000"/>
                <w:kern w:val="0"/>
                <w:lang w:val="en-GB" w:eastAsia="en-IN"/>
                <w14:ligatures w14:val="none"/>
              </w:rPr>
              <w:t xml:space="preserve">, urticarial-type reaction </w:t>
            </w:r>
          </w:p>
        </w:tc>
        <w:tc>
          <w:tcPr>
            <w:tcW w:w="1230" w:type="pct"/>
            <w:vAlign w:val="center"/>
          </w:tcPr>
          <w:p w14:paraId="78E7476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lastRenderedPageBreak/>
              <w:t>Nimesulide</w:t>
            </w:r>
            <w:proofErr w:type="spellEnd"/>
            <w:r w:rsidRPr="00473ABF">
              <w:rPr>
                <w:rFonts w:ascii="Times New Roman" w:eastAsia="Times New Roman" w:hAnsi="Times New Roman" w:cs="Times New Roman"/>
                <w:color w:val="000000"/>
                <w:kern w:val="0"/>
                <w:lang w:val="en-GB" w:eastAsia="en-IN"/>
                <w14:ligatures w14:val="none"/>
              </w:rPr>
              <w:t xml:space="preserve"> was associated with higher incidence of cutaneous reactions compared to meloxicam or </w:t>
            </w:r>
            <w:proofErr w:type="spellStart"/>
            <w:r w:rsidRPr="00473ABF">
              <w:rPr>
                <w:rFonts w:ascii="Times New Roman" w:eastAsia="Times New Roman" w:hAnsi="Times New Roman" w:cs="Times New Roman"/>
                <w:color w:val="000000"/>
                <w:kern w:val="0"/>
                <w:lang w:val="en-GB" w:eastAsia="en-IN"/>
                <w14:ligatures w14:val="none"/>
              </w:rPr>
              <w:t>rofecoxib</w:t>
            </w:r>
            <w:proofErr w:type="spellEnd"/>
            <w:r w:rsidRPr="00473ABF">
              <w:rPr>
                <w:rFonts w:ascii="Times New Roman" w:eastAsia="Times New Roman" w:hAnsi="Times New Roman" w:cs="Times New Roman"/>
                <w:color w:val="000000"/>
                <w:kern w:val="0"/>
                <w:lang w:val="en-GB" w:eastAsia="en-IN"/>
                <w14:ligatures w14:val="none"/>
              </w:rPr>
              <w:t>.</w:t>
            </w:r>
          </w:p>
        </w:tc>
      </w:tr>
      <w:tr w:rsidR="00473ABF" w:rsidRPr="00473ABF" w14:paraId="79AEECBA" w14:textId="77777777" w:rsidTr="00FD26A9">
        <w:trPr>
          <w:trHeight w:val="2124"/>
        </w:trPr>
        <w:tc>
          <w:tcPr>
            <w:tcW w:w="652" w:type="pct"/>
            <w:vAlign w:val="center"/>
            <w:hideMark/>
          </w:tcPr>
          <w:p w14:paraId="4E294EA8"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Conforti A et al </w:t>
            </w:r>
            <w:r w:rsidRPr="00473ABF">
              <w:rPr>
                <w:rFonts w:ascii="Times New Roman" w:hAnsi="Times New Roman" w:cs="Times New Roman"/>
                <w:lang w:val="en-GB"/>
              </w:rPr>
              <w:t>[49]</w:t>
            </w:r>
          </w:p>
          <w:p w14:paraId="21BB576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(2001)</w:t>
            </w:r>
          </w:p>
        </w:tc>
        <w:tc>
          <w:tcPr>
            <w:tcW w:w="566" w:type="pct"/>
            <w:vAlign w:val="center"/>
            <w:hideMark/>
          </w:tcPr>
          <w:p w14:paraId="2B14D220"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N=10,608 reports describing 16,571 adverse reactions</w:t>
            </w:r>
          </w:p>
        </w:tc>
        <w:tc>
          <w:tcPr>
            <w:tcW w:w="1017" w:type="pct"/>
            <w:vAlign w:val="center"/>
            <w:hideMark/>
          </w:tcPr>
          <w:p w14:paraId="58CDE8F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 xml:space="preserve">Diclofenac or </w:t>
            </w:r>
            <w:r w:rsidRPr="00473ABF">
              <w:rPr>
                <w:rFonts w:ascii="Times New Roman" w:eastAsia="Times New Roman" w:hAnsi="Times New Roman" w:cs="Times New Roman"/>
                <w:color w:val="000000"/>
                <w:kern w:val="0"/>
                <w:lang w:val="en-GB" w:eastAsia="en-IN"/>
                <w14:ligatures w14:val="none"/>
              </w:rPr>
              <w:br/>
              <w:t xml:space="preserve">Ketoprofen or </w:t>
            </w:r>
            <w:r w:rsidRPr="00473ABF">
              <w:rPr>
                <w:rFonts w:ascii="Times New Roman" w:eastAsia="Times New Roman" w:hAnsi="Times New Roman" w:cs="Times New Roman"/>
                <w:color w:val="000000"/>
                <w:kern w:val="0"/>
                <w:lang w:val="en-GB" w:eastAsia="en-IN"/>
                <w14:ligatures w14:val="none"/>
              </w:rPr>
              <w:br/>
              <w:t xml:space="preserve">Piroxicam or </w:t>
            </w:r>
            <w:r w:rsidRPr="00473ABF">
              <w:rPr>
                <w:rFonts w:ascii="Times New Roman" w:eastAsia="Times New Roman" w:hAnsi="Times New Roman" w:cs="Times New Roman"/>
                <w:color w:val="000000"/>
                <w:kern w:val="0"/>
                <w:lang w:val="en-GB" w:eastAsia="en-IN"/>
                <w14:ligatures w14:val="none"/>
              </w:rPr>
              <w:br/>
            </w: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p>
        </w:tc>
        <w:tc>
          <w:tcPr>
            <w:tcW w:w="1535" w:type="pct"/>
            <w:vAlign w:val="center"/>
            <w:hideMark/>
          </w:tcPr>
          <w:p w14:paraId="6E6E6527"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
          <w:p w14:paraId="1C2B6FD2"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Toxicity profiles; number of reports (%) according to body system:</w:t>
            </w:r>
            <w:r w:rsidRPr="00473ABF">
              <w:rPr>
                <w:rFonts w:ascii="Times New Roman" w:eastAsia="Times New Roman" w:hAnsi="Times New Roman" w:cs="Times New Roman"/>
                <w:color w:val="000000"/>
                <w:kern w:val="0"/>
                <w:lang w:val="en-GB" w:eastAsia="en-IN"/>
                <w14:ligatures w14:val="none"/>
              </w:rPr>
              <w:br/>
              <w:t>Other systems:</w:t>
            </w:r>
          </w:p>
          <w:p w14:paraId="496D9F6F"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proofErr w:type="spellStart"/>
            <w:r w:rsidRPr="00473ABF">
              <w:rPr>
                <w:rFonts w:ascii="Times New Roman" w:eastAsia="Times New Roman" w:hAnsi="Times New Roman" w:cs="Times New Roman"/>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212 (76)</w:t>
            </w:r>
          </w:p>
          <w:p w14:paraId="0D8A3E7E"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Diclofenac: 198 (68.7)</w:t>
            </w:r>
          </w:p>
          <w:p w14:paraId="0B8C211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Ketoprofen: 181 (72.7)</w:t>
            </w:r>
          </w:p>
          <w:p w14:paraId="19DE6DD6"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Piroxicam: 142 (73.1)</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Frequently reported serious reactions for </w:t>
            </w:r>
            <w:proofErr w:type="spellStart"/>
            <w:r w:rsidRPr="00473ABF">
              <w:rPr>
                <w:rFonts w:ascii="Times New Roman" w:eastAsia="Times New Roman" w:hAnsi="Times New Roman" w:cs="Times New Roman"/>
                <w:b/>
                <w:bCs/>
                <w:color w:val="000000"/>
                <w:kern w:val="0"/>
                <w:lang w:val="en-GB" w:eastAsia="en-IN"/>
                <w14:ligatures w14:val="none"/>
              </w:rPr>
              <w:t>Nimesulide</w:t>
            </w:r>
            <w:proofErr w:type="spellEnd"/>
            <w:r w:rsidRPr="00473ABF">
              <w:rPr>
                <w:rFonts w:ascii="Times New Roman" w:eastAsia="Times New Roman" w:hAnsi="Times New Roman" w:cs="Times New Roman"/>
                <w:color w:val="000000"/>
                <w:kern w:val="0"/>
                <w:lang w:val="en-GB" w:eastAsia="en-IN"/>
                <w14:ligatures w14:val="none"/>
              </w:rPr>
              <w:t xml:space="preserve"> (n=reports):</w:t>
            </w:r>
          </w:p>
          <w:p w14:paraId="05287599"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Erythema multiforme (8) Angioedema (7)</w:t>
            </w:r>
            <w:r w:rsidRPr="00473ABF">
              <w:rPr>
                <w:rFonts w:ascii="Times New Roman" w:eastAsia="Times New Roman" w:hAnsi="Times New Roman" w:cs="Times New Roman"/>
                <w:color w:val="000000"/>
                <w:kern w:val="0"/>
                <w:lang w:val="en-GB" w:eastAsia="en-IN"/>
                <w14:ligatures w14:val="none"/>
              </w:rPr>
              <w:br/>
              <w:t>Stevens-Johnson syndrome (3)</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 xml:space="preserve">Frequently reported serious reactions for </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Diclofenac</w:t>
            </w:r>
            <w:r w:rsidRPr="00473ABF">
              <w:rPr>
                <w:rFonts w:ascii="Times New Roman" w:eastAsia="Times New Roman" w:hAnsi="Times New Roman" w:cs="Times New Roman"/>
                <w:color w:val="000000"/>
                <w:kern w:val="0"/>
                <w:lang w:val="en-GB" w:eastAsia="en-IN"/>
                <w14:ligatures w14:val="none"/>
              </w:rPr>
              <w:t xml:space="preserve"> (n=reports):</w:t>
            </w:r>
            <w:r w:rsidRPr="00473ABF">
              <w:rPr>
                <w:rFonts w:ascii="Times New Roman" w:eastAsia="Times New Roman" w:hAnsi="Times New Roman" w:cs="Times New Roman"/>
                <w:color w:val="000000"/>
                <w:kern w:val="0"/>
                <w:lang w:val="en-GB" w:eastAsia="en-IN"/>
                <w14:ligatures w14:val="none"/>
              </w:rPr>
              <w:br/>
              <w:t>Anaphylactic reactions (9)</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Serious reactions: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Ketoprofen:</w:t>
            </w:r>
            <w:r w:rsidRPr="00473ABF">
              <w:rPr>
                <w:rFonts w:ascii="Times New Roman" w:eastAsia="Times New Roman" w:hAnsi="Times New Roman" w:cs="Times New Roman"/>
                <w:color w:val="000000"/>
                <w:kern w:val="0"/>
                <w:lang w:val="en-GB" w:eastAsia="en-IN"/>
                <w14:ligatures w14:val="none"/>
              </w:rPr>
              <w:br/>
              <w:t>photosensitivity reactions (10)</w:t>
            </w:r>
            <w:r w:rsidRPr="00473ABF">
              <w:rPr>
                <w:rFonts w:ascii="Times New Roman" w:eastAsia="Times New Roman" w:hAnsi="Times New Roman" w:cs="Times New Roman"/>
                <w:color w:val="000000"/>
                <w:kern w:val="0"/>
                <w:lang w:val="en-GB" w:eastAsia="en-IN"/>
                <w14:ligatures w14:val="none"/>
              </w:rPr>
              <w:br/>
              <w:t>bullous eruptions (8)</w:t>
            </w:r>
            <w:r w:rsidRPr="00473ABF">
              <w:rPr>
                <w:rFonts w:ascii="Times New Roman" w:eastAsia="Times New Roman" w:hAnsi="Times New Roman" w:cs="Times New Roman"/>
                <w:color w:val="000000"/>
                <w:kern w:val="0"/>
                <w:lang w:val="en-GB" w:eastAsia="en-IN"/>
                <w14:ligatures w14:val="none"/>
              </w:rPr>
              <w:br/>
              <w:t>erythema multiforme (6)</w:t>
            </w:r>
            <w:r w:rsidRPr="00473ABF">
              <w:rPr>
                <w:rFonts w:ascii="Times New Roman" w:eastAsia="Times New Roman" w:hAnsi="Times New Roman" w:cs="Times New Roman"/>
                <w:color w:val="000000"/>
                <w:kern w:val="0"/>
                <w:lang w:val="en-GB" w:eastAsia="en-IN"/>
                <w14:ligatures w14:val="none"/>
              </w:rPr>
              <w:br/>
              <w:t>angioedema (5)</w:t>
            </w:r>
            <w:r w:rsidRPr="00473ABF">
              <w:rPr>
                <w:rFonts w:ascii="Times New Roman" w:eastAsia="Times New Roman" w:hAnsi="Times New Roman" w:cs="Times New Roman"/>
                <w:color w:val="000000"/>
                <w:kern w:val="0"/>
                <w:lang w:val="en-GB" w:eastAsia="en-IN"/>
                <w14:ligatures w14:val="none"/>
              </w:rPr>
              <w:br/>
              <w:t>allergic asthma (4)</w:t>
            </w:r>
            <w:r w:rsidRPr="00473ABF">
              <w:rPr>
                <w:rFonts w:ascii="Times New Roman" w:eastAsia="Times New Roman" w:hAnsi="Times New Roman" w:cs="Times New Roman"/>
                <w:color w:val="000000"/>
                <w:kern w:val="0"/>
                <w:lang w:val="en-GB" w:eastAsia="en-IN"/>
                <w14:ligatures w14:val="none"/>
              </w:rPr>
              <w:br/>
              <w:t>acute myelosuppression (1)</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color w:val="000000"/>
                <w:kern w:val="0"/>
                <w:lang w:val="en-GB" w:eastAsia="en-IN"/>
                <w14:ligatures w14:val="none"/>
              </w:rPr>
              <w:br/>
              <w:t>Serious reactions:</w:t>
            </w:r>
            <w:r w:rsidRPr="00473ABF">
              <w:rPr>
                <w:rFonts w:ascii="Times New Roman" w:eastAsia="Times New Roman" w:hAnsi="Times New Roman" w:cs="Times New Roman"/>
                <w:color w:val="000000"/>
                <w:kern w:val="0"/>
                <w:lang w:val="en-GB" w:eastAsia="en-IN"/>
                <w14:ligatures w14:val="none"/>
              </w:rPr>
              <w:br/>
            </w:r>
            <w:r w:rsidRPr="00473ABF">
              <w:rPr>
                <w:rFonts w:ascii="Times New Roman" w:eastAsia="Times New Roman" w:hAnsi="Times New Roman" w:cs="Times New Roman"/>
                <w:b/>
                <w:bCs/>
                <w:color w:val="000000"/>
                <w:kern w:val="0"/>
                <w:lang w:val="en-GB" w:eastAsia="en-IN"/>
                <w14:ligatures w14:val="none"/>
              </w:rPr>
              <w:t>Piroxicam:</w:t>
            </w:r>
            <w:r w:rsidRPr="00473ABF">
              <w:rPr>
                <w:rFonts w:ascii="Times New Roman" w:eastAsia="Times New Roman" w:hAnsi="Times New Roman" w:cs="Times New Roman"/>
                <w:color w:val="000000"/>
                <w:kern w:val="0"/>
                <w:lang w:val="en-GB" w:eastAsia="en-IN"/>
                <w14:ligatures w14:val="none"/>
              </w:rPr>
              <w:br/>
              <w:t>bullous eruptions (6) angioedema (5)</w:t>
            </w:r>
            <w:r w:rsidRPr="00473ABF">
              <w:rPr>
                <w:rFonts w:ascii="Times New Roman" w:eastAsia="Times New Roman" w:hAnsi="Times New Roman" w:cs="Times New Roman"/>
                <w:color w:val="000000"/>
                <w:kern w:val="0"/>
                <w:lang w:val="en-GB" w:eastAsia="en-IN"/>
                <w14:ligatures w14:val="none"/>
              </w:rPr>
              <w:br/>
              <w:t>chorioretinitis (1)</w:t>
            </w:r>
          </w:p>
        </w:tc>
        <w:tc>
          <w:tcPr>
            <w:tcW w:w="1230" w:type="pct"/>
            <w:vAlign w:val="center"/>
            <w:hideMark/>
          </w:tcPr>
          <w:p w14:paraId="7C3433AA" w14:textId="77777777" w:rsidR="00473ABF" w:rsidRPr="00473ABF" w:rsidRDefault="00473ABF" w:rsidP="00473ABF">
            <w:pPr>
              <w:spacing w:after="0" w:line="240" w:lineRule="auto"/>
              <w:jc w:val="center"/>
              <w:rPr>
                <w:rFonts w:ascii="Times New Roman" w:eastAsia="Times New Roman" w:hAnsi="Times New Roman" w:cs="Times New Roman"/>
                <w:color w:val="000000"/>
                <w:kern w:val="0"/>
                <w:lang w:val="en-GB" w:eastAsia="en-IN"/>
                <w14:ligatures w14:val="none"/>
              </w:rPr>
            </w:pPr>
            <w:r w:rsidRPr="00473ABF">
              <w:rPr>
                <w:rFonts w:ascii="Times New Roman" w:eastAsia="Times New Roman" w:hAnsi="Times New Roman" w:cs="Times New Roman"/>
                <w:color w:val="000000"/>
                <w:kern w:val="0"/>
                <w:lang w:val="en-GB" w:eastAsia="en-IN"/>
                <w14:ligatures w14:val="none"/>
              </w:rPr>
              <w:t>Other organ systems which were involved include: skin and appendages, respiratory, central and peripheral nervous system, psychiatric, haematological, vision, metabolic and nutritional, musculoskeletal system, reproductive system, collagen, and application site.</w:t>
            </w:r>
          </w:p>
        </w:tc>
      </w:tr>
    </w:tbl>
    <w:p w14:paraId="46BC9208" w14:textId="77777777" w:rsidR="00473ABF" w:rsidRPr="00473ABF" w:rsidRDefault="00473ABF" w:rsidP="00473ABF">
      <w:pPr>
        <w:rPr>
          <w:rFonts w:ascii="Times New Roman" w:hAnsi="Times New Roman" w:cs="Times New Roman"/>
          <w:sz w:val="20"/>
          <w:szCs w:val="20"/>
          <w:lang w:val="en-GB"/>
        </w:rPr>
      </w:pPr>
      <w:r w:rsidRPr="00473ABF">
        <w:rPr>
          <w:rFonts w:ascii="Times New Roman" w:hAnsi="Times New Roman" w:cs="Times New Roman"/>
          <w:sz w:val="20"/>
          <w:szCs w:val="20"/>
          <w:lang w:val="en-GB"/>
        </w:rPr>
        <w:t xml:space="preserve">Abbreviation: AE: Adverse Events; ASA: Acetylsalicylic Acid; COX-2: Cyclooxygenase-2; GI: Gastrointestinal; NE: </w:t>
      </w:r>
      <w:r w:rsidRPr="00473ABF">
        <w:rPr>
          <w:rFonts w:ascii="Times New Roman" w:eastAsia="Times New Roman" w:hAnsi="Times New Roman" w:cs="Times New Roman"/>
          <w:color w:val="000000"/>
          <w:kern w:val="0"/>
          <w:sz w:val="20"/>
          <w:szCs w:val="20"/>
          <w:lang w:val="en-GB" w:eastAsia="en-IN"/>
          <w14:ligatures w14:val="none"/>
        </w:rPr>
        <w:t xml:space="preserve">Naproxen/Esomeprazole Magnesium; N/P: </w:t>
      </w:r>
      <w:proofErr w:type="spellStart"/>
      <w:r w:rsidRPr="00473ABF">
        <w:rPr>
          <w:rFonts w:ascii="Times New Roman" w:eastAsia="Times New Roman" w:hAnsi="Times New Roman" w:cs="Times New Roman"/>
          <w:color w:val="000000"/>
          <w:kern w:val="0"/>
          <w:sz w:val="20"/>
          <w:szCs w:val="20"/>
          <w:lang w:val="en-GB" w:eastAsia="en-IN"/>
          <w14:ligatures w14:val="none"/>
        </w:rPr>
        <w:t>Nimesulide</w:t>
      </w:r>
      <w:proofErr w:type="spellEnd"/>
      <w:r w:rsidRPr="00473ABF">
        <w:rPr>
          <w:rFonts w:ascii="Times New Roman" w:eastAsia="Times New Roman" w:hAnsi="Times New Roman" w:cs="Times New Roman"/>
          <w:color w:val="000000"/>
          <w:kern w:val="0"/>
          <w:sz w:val="20"/>
          <w:szCs w:val="20"/>
          <w:lang w:val="en-GB" w:eastAsia="en-IN"/>
          <w14:ligatures w14:val="none"/>
        </w:rPr>
        <w:t>/Pantoprazole;</w:t>
      </w:r>
      <w:r w:rsidRPr="00473ABF">
        <w:rPr>
          <w:rFonts w:ascii="Times New Roman" w:hAnsi="Times New Roman" w:cs="Times New Roman"/>
          <w:sz w:val="20"/>
          <w:szCs w:val="20"/>
          <w:lang w:val="en-GB"/>
        </w:rPr>
        <w:t xml:space="preserve"> NSAIDs: Non-Steroidal Anti-Inflammatory Drug; OA: Osteoarthritis; RBC: Red Blood Cell</w:t>
      </w:r>
    </w:p>
    <w:p w14:paraId="4B3B1D7D" w14:textId="77777777" w:rsidR="00473ABF" w:rsidRPr="00473ABF" w:rsidRDefault="00473ABF" w:rsidP="00473ABF">
      <w:pPr>
        <w:rPr>
          <w:rFonts w:ascii="Times New Roman" w:hAnsi="Times New Roman" w:cs="Times New Roman"/>
          <w:lang w:val="en-GB"/>
        </w:rPr>
      </w:pPr>
    </w:p>
    <w:p w14:paraId="35E7236C" w14:textId="77777777" w:rsidR="00473ABF" w:rsidRPr="00473ABF" w:rsidRDefault="00473ABF" w:rsidP="00473ABF">
      <w:pPr>
        <w:rPr>
          <w:rFonts w:ascii="Times New Roman" w:hAnsi="Times New Roman" w:cs="Times New Roman"/>
          <w:lang w:val="en-GB"/>
        </w:rPr>
      </w:pPr>
    </w:p>
    <w:p w14:paraId="7F46A5FF" w14:textId="77777777" w:rsidR="00473ABF" w:rsidRPr="00473ABF" w:rsidRDefault="00473ABF" w:rsidP="00473ABF">
      <w:pPr>
        <w:rPr>
          <w:rFonts w:ascii="Times New Roman" w:hAnsi="Times New Roman" w:cs="Times New Roman"/>
          <w:lang w:val="en-GB"/>
        </w:rPr>
      </w:pPr>
    </w:p>
    <w:p w14:paraId="545B1794" w14:textId="77777777" w:rsidR="00473ABF" w:rsidRPr="00473ABF" w:rsidRDefault="00473ABF" w:rsidP="00473ABF">
      <w:pPr>
        <w:rPr>
          <w:rFonts w:ascii="Times New Roman" w:hAnsi="Times New Roman" w:cs="Times New Roman"/>
          <w:lang w:val="en-GB"/>
        </w:rPr>
      </w:pPr>
    </w:p>
    <w:p w14:paraId="45A470FE" w14:textId="77777777" w:rsidR="00473ABF" w:rsidRPr="00473ABF" w:rsidRDefault="00473ABF" w:rsidP="00473ABF">
      <w:pPr>
        <w:rPr>
          <w:rFonts w:ascii="Times New Roman" w:hAnsi="Times New Roman" w:cs="Times New Roman"/>
          <w:lang w:val="en-GB"/>
        </w:rPr>
      </w:pPr>
    </w:p>
    <w:p w14:paraId="508F8D26" w14:textId="77777777" w:rsidR="00473ABF" w:rsidRPr="00473ABF" w:rsidRDefault="00473ABF" w:rsidP="00473ABF">
      <w:pPr>
        <w:rPr>
          <w:rFonts w:ascii="Times New Roman" w:hAnsi="Times New Roman" w:cs="Times New Roman"/>
          <w:lang w:val="en-GB"/>
        </w:rPr>
      </w:pPr>
    </w:p>
    <w:p w14:paraId="2E26D295" w14:textId="77777777" w:rsidR="00473ABF" w:rsidRPr="00473ABF" w:rsidRDefault="00473ABF" w:rsidP="00473ABF">
      <w:pPr>
        <w:rPr>
          <w:rFonts w:ascii="Times New Roman" w:hAnsi="Times New Roman" w:cs="Times New Roman"/>
          <w:lang w:val="en-GB"/>
        </w:rPr>
      </w:pPr>
    </w:p>
    <w:p w14:paraId="22696790" w14:textId="77777777" w:rsidR="00473ABF" w:rsidRPr="00473ABF" w:rsidRDefault="00473ABF" w:rsidP="00473ABF">
      <w:pPr>
        <w:rPr>
          <w:rFonts w:ascii="Times New Roman" w:hAnsi="Times New Roman" w:cs="Times New Roman"/>
          <w:lang w:val="en-GB"/>
        </w:rPr>
      </w:pPr>
    </w:p>
    <w:p w14:paraId="40B6B317" w14:textId="77777777" w:rsidR="00473ABF" w:rsidRPr="00473ABF" w:rsidRDefault="00473ABF" w:rsidP="00473ABF">
      <w:pPr>
        <w:rPr>
          <w:rFonts w:ascii="Times New Roman" w:hAnsi="Times New Roman" w:cs="Times New Roman"/>
          <w:lang w:val="en-GB"/>
        </w:rPr>
      </w:pPr>
    </w:p>
    <w:p w14:paraId="3C01408A" w14:textId="77777777" w:rsidR="00473ABF" w:rsidRPr="00473ABF" w:rsidRDefault="00473ABF" w:rsidP="00473ABF">
      <w:pPr>
        <w:rPr>
          <w:rFonts w:ascii="Times New Roman" w:hAnsi="Times New Roman" w:cs="Times New Roman"/>
          <w:lang w:val="en-GB"/>
        </w:rPr>
      </w:pPr>
    </w:p>
    <w:p w14:paraId="1715B70A" w14:textId="77777777" w:rsidR="00473ABF" w:rsidRPr="00473ABF" w:rsidRDefault="00473ABF" w:rsidP="00473ABF">
      <w:pPr>
        <w:rPr>
          <w:rFonts w:ascii="Times New Roman" w:hAnsi="Times New Roman" w:cs="Times New Roman"/>
          <w:lang w:val="en-GB"/>
        </w:rPr>
      </w:pPr>
    </w:p>
    <w:p w14:paraId="371BCA5B" w14:textId="77777777" w:rsidR="00473ABF" w:rsidRPr="00473ABF" w:rsidRDefault="00473ABF" w:rsidP="00473ABF">
      <w:pPr>
        <w:rPr>
          <w:rFonts w:ascii="Times New Roman" w:hAnsi="Times New Roman" w:cs="Times New Roman"/>
          <w:lang w:val="en-GB"/>
        </w:rPr>
      </w:pPr>
    </w:p>
    <w:p w14:paraId="402EE917" w14:textId="77777777" w:rsidR="00473ABF" w:rsidRPr="00473ABF" w:rsidRDefault="00473ABF" w:rsidP="00473ABF">
      <w:pPr>
        <w:rPr>
          <w:rFonts w:ascii="Times New Roman" w:hAnsi="Times New Roman" w:cs="Times New Roman"/>
          <w:lang w:val="en-GB"/>
        </w:rPr>
      </w:pPr>
    </w:p>
    <w:p w14:paraId="62B0DDA3" w14:textId="77777777" w:rsidR="00473ABF" w:rsidRPr="00473ABF" w:rsidRDefault="00473ABF" w:rsidP="00473ABF">
      <w:pPr>
        <w:rPr>
          <w:rFonts w:ascii="Times New Roman" w:hAnsi="Times New Roman" w:cs="Times New Roman"/>
          <w:lang w:val="en-GB"/>
        </w:rPr>
      </w:pPr>
    </w:p>
    <w:p w14:paraId="36339E97" w14:textId="77777777" w:rsidR="00473ABF" w:rsidRPr="00473ABF" w:rsidRDefault="00473ABF" w:rsidP="00473ABF">
      <w:pPr>
        <w:rPr>
          <w:rFonts w:ascii="Times New Roman" w:hAnsi="Times New Roman" w:cs="Times New Roman"/>
          <w:lang w:val="en-GB"/>
        </w:rPr>
      </w:pPr>
    </w:p>
    <w:p w14:paraId="7557E1AA" w14:textId="77777777" w:rsidR="00473ABF" w:rsidRPr="00473ABF" w:rsidRDefault="00473ABF" w:rsidP="00473ABF">
      <w:pPr>
        <w:rPr>
          <w:rFonts w:ascii="Times New Roman" w:hAnsi="Times New Roman" w:cs="Times New Roman"/>
          <w:lang w:val="en-GB"/>
        </w:rPr>
      </w:pPr>
    </w:p>
    <w:p w14:paraId="47793CA8" w14:textId="77777777" w:rsidR="00473ABF" w:rsidRPr="00473ABF" w:rsidRDefault="00473ABF" w:rsidP="00473ABF">
      <w:pPr>
        <w:rPr>
          <w:rFonts w:ascii="Times New Roman" w:hAnsi="Times New Roman" w:cs="Times New Roman"/>
          <w:lang w:val="en-GB"/>
        </w:rPr>
      </w:pPr>
    </w:p>
    <w:p w14:paraId="1118C34A" w14:textId="77777777" w:rsidR="00473ABF" w:rsidRPr="00473ABF" w:rsidRDefault="00473ABF" w:rsidP="00473ABF">
      <w:pPr>
        <w:rPr>
          <w:rFonts w:ascii="Times New Roman" w:hAnsi="Times New Roman" w:cs="Times New Roman"/>
          <w:lang w:val="en-GB"/>
        </w:rPr>
      </w:pPr>
    </w:p>
    <w:p w14:paraId="7E08A194" w14:textId="77777777" w:rsidR="00473ABF" w:rsidRPr="00473ABF" w:rsidRDefault="00473ABF" w:rsidP="00473ABF">
      <w:pPr>
        <w:rPr>
          <w:rFonts w:ascii="Times New Roman" w:hAnsi="Times New Roman" w:cs="Times New Roman"/>
          <w:lang w:val="en-GB"/>
        </w:rPr>
      </w:pPr>
    </w:p>
    <w:p w14:paraId="2C2BB7B5" w14:textId="77777777" w:rsidR="00473ABF" w:rsidRPr="00473ABF" w:rsidRDefault="00473ABF" w:rsidP="00473ABF">
      <w:pPr>
        <w:rPr>
          <w:rFonts w:ascii="Times New Roman" w:hAnsi="Times New Roman" w:cs="Times New Roman"/>
          <w:lang w:val="en-GB"/>
        </w:rPr>
      </w:pPr>
    </w:p>
    <w:p w14:paraId="243367DB" w14:textId="77777777" w:rsidR="00473ABF" w:rsidRPr="00473ABF" w:rsidRDefault="00473ABF" w:rsidP="00473ABF">
      <w:pPr>
        <w:rPr>
          <w:rFonts w:ascii="Times New Roman" w:hAnsi="Times New Roman" w:cs="Times New Roman"/>
          <w:lang w:val="en-GB"/>
        </w:rPr>
      </w:pPr>
    </w:p>
    <w:p w14:paraId="632412E0" w14:textId="77777777" w:rsidR="00473ABF" w:rsidRPr="00473ABF" w:rsidRDefault="00473ABF" w:rsidP="00473ABF">
      <w:pPr>
        <w:rPr>
          <w:rFonts w:ascii="Times New Roman" w:hAnsi="Times New Roman" w:cs="Times New Roman"/>
          <w:lang w:val="en-GB"/>
        </w:rPr>
      </w:pPr>
    </w:p>
    <w:p w14:paraId="79F4FECD" w14:textId="77777777" w:rsidR="00473ABF" w:rsidRPr="00473ABF" w:rsidRDefault="00473ABF" w:rsidP="00473ABF">
      <w:pPr>
        <w:rPr>
          <w:rFonts w:ascii="Times New Roman" w:hAnsi="Times New Roman" w:cs="Times New Roman"/>
          <w:lang w:val="en-GB"/>
        </w:rPr>
      </w:pPr>
    </w:p>
    <w:p w14:paraId="46E00019" w14:textId="77777777" w:rsidR="00473ABF" w:rsidRPr="00473ABF" w:rsidRDefault="00473ABF" w:rsidP="00473ABF">
      <w:pPr>
        <w:rPr>
          <w:rFonts w:ascii="Times New Roman" w:hAnsi="Times New Roman" w:cs="Times New Roman"/>
          <w:lang w:val="en-GB"/>
        </w:rPr>
      </w:pPr>
    </w:p>
    <w:p w14:paraId="1A70A237" w14:textId="77777777" w:rsidR="00473ABF" w:rsidRPr="00473ABF" w:rsidRDefault="00473ABF" w:rsidP="00473ABF">
      <w:pPr>
        <w:rPr>
          <w:rFonts w:ascii="Times New Roman" w:hAnsi="Times New Roman" w:cs="Times New Roman"/>
          <w:lang w:val="en-GB"/>
        </w:rPr>
      </w:pPr>
    </w:p>
    <w:p w14:paraId="6E0BD75E" w14:textId="77777777" w:rsidR="00473ABF" w:rsidRPr="00473ABF" w:rsidRDefault="00473ABF" w:rsidP="00473ABF">
      <w:pPr>
        <w:rPr>
          <w:rFonts w:ascii="Times New Roman" w:hAnsi="Times New Roman" w:cs="Times New Roman"/>
          <w:lang w:val="en-GB"/>
        </w:rPr>
      </w:pPr>
    </w:p>
    <w:p w14:paraId="5752249D" w14:textId="77777777" w:rsidR="00473ABF" w:rsidRPr="00473ABF" w:rsidRDefault="00473ABF" w:rsidP="00473ABF">
      <w:pPr>
        <w:ind w:left="2520" w:firstLine="360"/>
        <w:jc w:val="both"/>
        <w:rPr>
          <w:rFonts w:ascii="Times New Roman" w:hAnsi="Times New Roman" w:cs="Times New Roman"/>
          <w:lang w:val="en-GB"/>
        </w:rPr>
      </w:pPr>
      <w:r w:rsidRPr="00473ABF">
        <w:rPr>
          <w:rFonts w:ascii="Times New Roman" w:hAnsi="Times New Roman" w:cs="Times New Roman"/>
          <w:b/>
          <w:bCs/>
          <w:lang w:val="en-GB"/>
        </w:rPr>
        <w:t xml:space="preserve">Supplementary Table 6: </w:t>
      </w:r>
      <w:proofErr w:type="spellStart"/>
      <w:r w:rsidRPr="00473ABF">
        <w:rPr>
          <w:rFonts w:ascii="Times New Roman" w:hAnsi="Times New Roman" w:cs="Times New Roman"/>
          <w:b/>
          <w:bCs/>
          <w:lang w:val="en-GB"/>
        </w:rPr>
        <w:t>Nimesulide</w:t>
      </w:r>
      <w:proofErr w:type="spellEnd"/>
      <w:r w:rsidRPr="00473ABF">
        <w:rPr>
          <w:rFonts w:ascii="Times New Roman" w:hAnsi="Times New Roman" w:cs="Times New Roman"/>
          <w:b/>
          <w:bCs/>
          <w:lang w:val="en-GB"/>
        </w:rPr>
        <w:t xml:space="preserve"> and Efficacy (Other Conditions)</w:t>
      </w:r>
    </w:p>
    <w:tbl>
      <w:tblPr>
        <w:tblStyle w:val="TableGrid"/>
        <w:tblW w:w="5000" w:type="pct"/>
        <w:tblLook w:val="04A0" w:firstRow="1" w:lastRow="0" w:firstColumn="1" w:lastColumn="0" w:noHBand="0" w:noVBand="1"/>
      </w:tblPr>
      <w:tblGrid>
        <w:gridCol w:w="2092"/>
        <w:gridCol w:w="2091"/>
        <w:gridCol w:w="2091"/>
        <w:gridCol w:w="2091"/>
        <w:gridCol w:w="2091"/>
      </w:tblGrid>
      <w:tr w:rsidR="00473ABF" w:rsidRPr="00473ABF" w14:paraId="519A0C93" w14:textId="77777777" w:rsidTr="00FD26A9">
        <w:tc>
          <w:tcPr>
            <w:tcW w:w="1000" w:type="pct"/>
            <w:vAlign w:val="center"/>
          </w:tcPr>
          <w:p w14:paraId="0553716E" w14:textId="77777777" w:rsidR="00473ABF" w:rsidRPr="00473ABF" w:rsidRDefault="00473ABF" w:rsidP="00473ABF">
            <w:pPr>
              <w:jc w:val="center"/>
              <w:rPr>
                <w:rFonts w:ascii="Times New Roman" w:hAnsi="Times New Roman" w:cs="Times New Roman"/>
                <w:lang w:val="en-GB"/>
              </w:rPr>
            </w:pPr>
            <w:r w:rsidRPr="00473ABF">
              <w:rPr>
                <w:rFonts w:ascii="Times New Roman" w:eastAsia="Times New Roman" w:hAnsi="Times New Roman" w:cs="Times New Roman"/>
                <w:b/>
                <w:bCs/>
                <w:color w:val="000000"/>
                <w:kern w:val="0"/>
                <w:lang w:val="en-GB" w:eastAsia="en-IN"/>
                <w14:ligatures w14:val="none"/>
              </w:rPr>
              <w:t>Study</w:t>
            </w:r>
          </w:p>
        </w:tc>
        <w:tc>
          <w:tcPr>
            <w:tcW w:w="1000" w:type="pct"/>
            <w:vAlign w:val="center"/>
          </w:tcPr>
          <w:p w14:paraId="6D334CFE" w14:textId="77777777" w:rsidR="00473ABF" w:rsidRPr="00473ABF" w:rsidRDefault="00473ABF" w:rsidP="00473ABF">
            <w:pPr>
              <w:jc w:val="center"/>
              <w:rPr>
                <w:rFonts w:ascii="Times New Roman" w:hAnsi="Times New Roman" w:cs="Times New Roman"/>
                <w:lang w:val="en-GB"/>
              </w:rPr>
            </w:pPr>
            <w:r w:rsidRPr="00473ABF">
              <w:rPr>
                <w:rFonts w:ascii="Times New Roman" w:eastAsia="Times New Roman" w:hAnsi="Times New Roman" w:cs="Times New Roman"/>
                <w:b/>
                <w:bCs/>
                <w:color w:val="000000"/>
                <w:kern w:val="0"/>
                <w:lang w:val="en-GB" w:eastAsia="en-IN"/>
                <w14:ligatures w14:val="none"/>
              </w:rPr>
              <w:t>Sample Size and Population Details</w:t>
            </w:r>
          </w:p>
        </w:tc>
        <w:tc>
          <w:tcPr>
            <w:tcW w:w="1000" w:type="pct"/>
            <w:vAlign w:val="center"/>
          </w:tcPr>
          <w:p w14:paraId="641DA9C7" w14:textId="77777777" w:rsidR="00473ABF" w:rsidRPr="00473ABF" w:rsidRDefault="00473ABF" w:rsidP="00473ABF">
            <w:pPr>
              <w:jc w:val="center"/>
              <w:rPr>
                <w:rFonts w:ascii="Times New Roman" w:hAnsi="Times New Roman" w:cs="Times New Roman"/>
                <w:lang w:val="en-GB"/>
              </w:rPr>
            </w:pPr>
            <w:r w:rsidRPr="00473ABF">
              <w:rPr>
                <w:rFonts w:ascii="Times New Roman" w:eastAsia="Times New Roman" w:hAnsi="Times New Roman" w:cs="Times New Roman"/>
                <w:b/>
                <w:bCs/>
                <w:color w:val="000000"/>
                <w:kern w:val="0"/>
                <w:lang w:val="en-GB" w:eastAsia="en-IN"/>
                <w14:ligatures w14:val="none"/>
              </w:rPr>
              <w:t>Intervention</w:t>
            </w:r>
          </w:p>
        </w:tc>
        <w:tc>
          <w:tcPr>
            <w:tcW w:w="1000" w:type="pct"/>
            <w:vAlign w:val="center"/>
          </w:tcPr>
          <w:p w14:paraId="61071AB9" w14:textId="77777777" w:rsidR="00473ABF" w:rsidRPr="00473ABF" w:rsidRDefault="00473ABF" w:rsidP="00473ABF">
            <w:pPr>
              <w:jc w:val="center"/>
              <w:rPr>
                <w:rFonts w:ascii="Times New Roman" w:hAnsi="Times New Roman" w:cs="Times New Roman"/>
                <w:lang w:val="en-GB"/>
              </w:rPr>
            </w:pPr>
            <w:r w:rsidRPr="00473ABF">
              <w:rPr>
                <w:rFonts w:ascii="Times New Roman" w:eastAsia="Times New Roman" w:hAnsi="Times New Roman" w:cs="Times New Roman"/>
                <w:b/>
                <w:bCs/>
                <w:color w:val="000000"/>
                <w:kern w:val="0"/>
                <w:lang w:val="en-GB" w:eastAsia="en-IN"/>
                <w14:ligatures w14:val="none"/>
              </w:rPr>
              <w:t>Efficacy</w:t>
            </w:r>
          </w:p>
        </w:tc>
        <w:tc>
          <w:tcPr>
            <w:tcW w:w="1000" w:type="pct"/>
            <w:vAlign w:val="center"/>
          </w:tcPr>
          <w:p w14:paraId="68990678" w14:textId="77777777" w:rsidR="00473ABF" w:rsidRPr="00473ABF" w:rsidRDefault="00473ABF" w:rsidP="00473ABF">
            <w:pPr>
              <w:jc w:val="center"/>
              <w:rPr>
                <w:rFonts w:ascii="Times New Roman" w:hAnsi="Times New Roman" w:cs="Times New Roman"/>
                <w:lang w:val="en-GB"/>
              </w:rPr>
            </w:pPr>
            <w:r w:rsidRPr="00473ABF">
              <w:rPr>
                <w:rFonts w:ascii="Times New Roman" w:eastAsia="Times New Roman" w:hAnsi="Times New Roman" w:cs="Times New Roman"/>
                <w:b/>
                <w:bCs/>
                <w:color w:val="000000"/>
                <w:kern w:val="0"/>
                <w:lang w:val="en-GB" w:eastAsia="en-IN"/>
                <w14:ligatures w14:val="none"/>
              </w:rPr>
              <w:t>Inference</w:t>
            </w:r>
          </w:p>
        </w:tc>
      </w:tr>
      <w:tr w:rsidR="00473ABF" w:rsidRPr="00473ABF" w14:paraId="71A91891" w14:textId="77777777" w:rsidTr="00FD26A9">
        <w:tc>
          <w:tcPr>
            <w:tcW w:w="1000" w:type="pct"/>
            <w:vAlign w:val="center"/>
          </w:tcPr>
          <w:p w14:paraId="1DE13B39"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Ragot JP et al [35]</w:t>
            </w:r>
          </w:p>
          <w:p w14:paraId="64A9A8AF"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(1993)</w:t>
            </w:r>
          </w:p>
        </w:tc>
        <w:tc>
          <w:tcPr>
            <w:tcW w:w="1000" w:type="pct"/>
            <w:vAlign w:val="center"/>
          </w:tcPr>
          <w:p w14:paraId="5BB93D81"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N=134 patients undergoing oral surgery.</w:t>
            </w:r>
          </w:p>
        </w:tc>
        <w:tc>
          <w:tcPr>
            <w:tcW w:w="1000" w:type="pct"/>
            <w:vAlign w:val="center"/>
          </w:tcPr>
          <w:p w14:paraId="6C796856" w14:textId="77777777" w:rsidR="00473ABF" w:rsidRPr="00473ABF" w:rsidRDefault="00473ABF" w:rsidP="00473ABF">
            <w:pPr>
              <w:jc w:val="center"/>
              <w:rPr>
                <w:rFonts w:ascii="Times New Roman" w:hAnsi="Times New Roman" w:cs="Times New Roman"/>
                <w:lang w:val="en-GB"/>
              </w:rPr>
            </w:pP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100mg;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200mg; </w:t>
            </w:r>
            <w:proofErr w:type="spellStart"/>
            <w:r w:rsidRPr="00473ABF">
              <w:rPr>
                <w:rFonts w:ascii="Times New Roman" w:hAnsi="Times New Roman" w:cs="Times New Roman"/>
                <w:lang w:val="en-GB"/>
              </w:rPr>
              <w:t>Niflumic</w:t>
            </w:r>
            <w:proofErr w:type="spellEnd"/>
            <w:r w:rsidRPr="00473ABF">
              <w:rPr>
                <w:rFonts w:ascii="Times New Roman" w:hAnsi="Times New Roman" w:cs="Times New Roman"/>
                <w:lang w:val="en-GB"/>
              </w:rPr>
              <w:t xml:space="preserve"> acid 250mg and Placebo</w:t>
            </w:r>
          </w:p>
        </w:tc>
        <w:tc>
          <w:tcPr>
            <w:tcW w:w="1000" w:type="pct"/>
            <w:vAlign w:val="center"/>
          </w:tcPr>
          <w:p w14:paraId="08A4895B"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 xml:space="preserve">The findings indicate that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at doses of 100mg and 200mg exhibits analgesic effects that are greater than those of a placebo</w:t>
            </w:r>
          </w:p>
        </w:tc>
        <w:tc>
          <w:tcPr>
            <w:tcW w:w="1000" w:type="pct"/>
            <w:vAlign w:val="center"/>
          </w:tcPr>
          <w:p w14:paraId="2B3620EE" w14:textId="77777777" w:rsidR="00473ABF" w:rsidRPr="00473ABF" w:rsidRDefault="00473ABF" w:rsidP="00473ABF">
            <w:pPr>
              <w:jc w:val="center"/>
              <w:rPr>
                <w:rFonts w:ascii="Times New Roman" w:hAnsi="Times New Roman" w:cs="Times New Roman"/>
                <w:lang w:val="en-GB"/>
              </w:rPr>
            </w:pP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at both the doses, provided greater pain relief than placebo, demonstrating its effectiveness as an analgesic.</w:t>
            </w:r>
          </w:p>
          <w:p w14:paraId="569A1F21" w14:textId="77777777" w:rsidR="00473ABF" w:rsidRPr="00473ABF" w:rsidRDefault="00473ABF" w:rsidP="00473ABF">
            <w:pPr>
              <w:jc w:val="center"/>
              <w:rPr>
                <w:rFonts w:ascii="Times New Roman" w:hAnsi="Times New Roman" w:cs="Times New Roman"/>
                <w:lang w:val="en-GB"/>
              </w:rPr>
            </w:pPr>
          </w:p>
        </w:tc>
      </w:tr>
      <w:tr w:rsidR="00473ABF" w:rsidRPr="00473ABF" w14:paraId="7E05F6AB" w14:textId="77777777" w:rsidTr="00FD26A9">
        <w:tc>
          <w:tcPr>
            <w:tcW w:w="1000" w:type="pct"/>
            <w:vAlign w:val="center"/>
          </w:tcPr>
          <w:p w14:paraId="7F205BDF"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lastRenderedPageBreak/>
              <w:t>Aho M et al [34]</w:t>
            </w:r>
          </w:p>
          <w:p w14:paraId="17717B1E"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(2003)</w:t>
            </w:r>
          </w:p>
        </w:tc>
        <w:tc>
          <w:tcPr>
            <w:tcW w:w="1000" w:type="pct"/>
            <w:vAlign w:val="center"/>
          </w:tcPr>
          <w:p w14:paraId="778CE02C"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N=80 patients (postoperative tonsillectomy pain)</w:t>
            </w:r>
          </w:p>
        </w:tc>
        <w:tc>
          <w:tcPr>
            <w:tcW w:w="1000" w:type="pct"/>
            <w:vAlign w:val="center"/>
          </w:tcPr>
          <w:p w14:paraId="7280F39D" w14:textId="77777777" w:rsidR="00473ABF" w:rsidRPr="00473ABF" w:rsidRDefault="00473ABF" w:rsidP="00473ABF">
            <w:pPr>
              <w:jc w:val="center"/>
              <w:rPr>
                <w:rFonts w:ascii="Times New Roman" w:hAnsi="Times New Roman" w:cs="Times New Roman"/>
                <w:lang w:val="en-GB"/>
              </w:rPr>
            </w:pP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100 mg or Ibuprofen 800 mg</w:t>
            </w:r>
          </w:p>
        </w:tc>
        <w:tc>
          <w:tcPr>
            <w:tcW w:w="1000" w:type="pct"/>
            <w:vAlign w:val="center"/>
          </w:tcPr>
          <w:p w14:paraId="580EC326"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 xml:space="preserve">The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group experienced cessation of significant pain while swallowing after 3–19 days (10.9 ± 3.8) compared to the ibuprofen group, which took 7–20 days (12.9 ± 3.3), with a significance of p = 0.041.</w:t>
            </w:r>
          </w:p>
          <w:p w14:paraId="49615F0C"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 xml:space="preserve">Additionally, the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group returned to normal daily activities after 3–21 days (10.3 ± 4.9), while the ibuprofen group did so after 3–19 days (12.7 ± 4.2), with p = 0.048 indicating significance. At the three-week mark, 6 out of 33 patients in the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group and 15 out of 37 patients in the ibuprofen group reported pain during swallowing (p = 0.049).</w:t>
            </w:r>
          </w:p>
        </w:tc>
        <w:tc>
          <w:tcPr>
            <w:tcW w:w="1000" w:type="pct"/>
            <w:vAlign w:val="center"/>
          </w:tcPr>
          <w:p w14:paraId="37882BD2"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 xml:space="preserve">Results were in favour of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-treated patients, which suggests that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offered better symptomatic improvement.</w:t>
            </w:r>
          </w:p>
        </w:tc>
      </w:tr>
      <w:tr w:rsidR="00473ABF" w:rsidRPr="00473ABF" w14:paraId="11DE206D" w14:textId="77777777" w:rsidTr="00FD26A9">
        <w:tc>
          <w:tcPr>
            <w:tcW w:w="1000" w:type="pct"/>
            <w:vAlign w:val="center"/>
          </w:tcPr>
          <w:p w14:paraId="45D50717" w14:textId="77777777" w:rsidR="00473ABF" w:rsidRPr="00473ABF" w:rsidRDefault="00473ABF" w:rsidP="00473ABF">
            <w:pPr>
              <w:jc w:val="center"/>
              <w:rPr>
                <w:rFonts w:ascii="Times New Roman" w:hAnsi="Times New Roman" w:cs="Times New Roman"/>
                <w:kern w:val="0"/>
                <w:lang w:val="en-GB"/>
              </w:rPr>
            </w:pPr>
            <w:r w:rsidRPr="00473ABF">
              <w:rPr>
                <w:rFonts w:ascii="Times New Roman" w:hAnsi="Times New Roman" w:cs="Times New Roman"/>
                <w:lang w:val="en-GB"/>
              </w:rPr>
              <w:t xml:space="preserve">da Costa Araújo et al </w:t>
            </w:r>
            <w:r w:rsidRPr="00473ABF">
              <w:rPr>
                <w:rFonts w:ascii="Times New Roman" w:hAnsi="Times New Roman" w:cs="Times New Roman"/>
                <w:kern w:val="0"/>
                <w:lang w:val="en-GB"/>
              </w:rPr>
              <w:t>[30]</w:t>
            </w:r>
          </w:p>
          <w:p w14:paraId="187DD8B2"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(2012)</w:t>
            </w:r>
          </w:p>
        </w:tc>
        <w:tc>
          <w:tcPr>
            <w:tcW w:w="1000" w:type="pct"/>
            <w:vAlign w:val="center"/>
          </w:tcPr>
          <w:p w14:paraId="2EEEE840"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N= 94 surgeries</w:t>
            </w:r>
            <w:r w:rsidRPr="00473ABF">
              <w:rPr>
                <w:rFonts w:ascii="Times New Roman" w:hAnsi="Times New Roman" w:cs="Times New Roman"/>
                <w:lang w:val="en-GB"/>
              </w:rPr>
              <w:br/>
              <w:t>(third molar extraction procedures)</w:t>
            </w:r>
          </w:p>
        </w:tc>
        <w:tc>
          <w:tcPr>
            <w:tcW w:w="1000" w:type="pct"/>
            <w:vAlign w:val="center"/>
          </w:tcPr>
          <w:p w14:paraId="1E50B2F3" w14:textId="77777777" w:rsidR="00473ABF" w:rsidRPr="00473ABF" w:rsidRDefault="00473ABF" w:rsidP="00473ABF">
            <w:pPr>
              <w:jc w:val="center"/>
              <w:rPr>
                <w:rFonts w:ascii="Times New Roman" w:hAnsi="Times New Roman" w:cs="Times New Roman"/>
                <w:lang w:val="en-GB"/>
              </w:rPr>
            </w:pP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100 mg versus Tramadol </w:t>
            </w:r>
            <w:proofErr w:type="spellStart"/>
            <w:r w:rsidRPr="00473ABF">
              <w:rPr>
                <w:rFonts w:ascii="Times New Roman" w:hAnsi="Times New Roman" w:cs="Times New Roman"/>
                <w:lang w:val="en-GB"/>
              </w:rPr>
              <w:t>Chlorhydrate</w:t>
            </w:r>
            <w:proofErr w:type="spellEnd"/>
            <w:r w:rsidRPr="00473ABF">
              <w:rPr>
                <w:rFonts w:ascii="Times New Roman" w:hAnsi="Times New Roman" w:cs="Times New Roman"/>
                <w:lang w:val="en-GB"/>
              </w:rPr>
              <w:t xml:space="preserve"> 100 mg</w:t>
            </w:r>
          </w:p>
        </w:tc>
        <w:tc>
          <w:tcPr>
            <w:tcW w:w="1000" w:type="pct"/>
            <w:vAlign w:val="center"/>
          </w:tcPr>
          <w:p w14:paraId="18EDC3A2"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 xml:space="preserve">The highest pain levels were recorded 5 hours post-surgery in both groups, with mean pain score of 2.3 for the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group and 3.0 for the tramadol </w:t>
            </w:r>
            <w:proofErr w:type="spellStart"/>
            <w:r w:rsidRPr="00473ABF">
              <w:rPr>
                <w:rFonts w:ascii="Times New Roman" w:hAnsi="Times New Roman" w:cs="Times New Roman"/>
                <w:lang w:val="en-GB"/>
              </w:rPr>
              <w:t>chlorhydrate</w:t>
            </w:r>
            <w:proofErr w:type="spellEnd"/>
            <w:r w:rsidRPr="00473ABF">
              <w:rPr>
                <w:rFonts w:ascii="Times New Roman" w:hAnsi="Times New Roman" w:cs="Times New Roman"/>
                <w:lang w:val="en-GB"/>
              </w:rPr>
              <w:t xml:space="preserve"> group; this difference was not statistically significant (p &gt; 0.141).</w:t>
            </w:r>
          </w:p>
        </w:tc>
        <w:tc>
          <w:tcPr>
            <w:tcW w:w="1000" w:type="pct"/>
            <w:vAlign w:val="center"/>
          </w:tcPr>
          <w:p w14:paraId="7476EFE5" w14:textId="77777777" w:rsidR="00473ABF" w:rsidRPr="00473ABF" w:rsidRDefault="00473ABF" w:rsidP="00473ABF">
            <w:pPr>
              <w:jc w:val="center"/>
              <w:rPr>
                <w:rFonts w:ascii="Times New Roman" w:hAnsi="Times New Roman" w:cs="Times New Roman"/>
                <w:lang w:val="en-GB"/>
              </w:rPr>
            </w:pPr>
            <w:r w:rsidRPr="00473ABF">
              <w:rPr>
                <w:rFonts w:ascii="Times New Roman" w:hAnsi="Times New Roman" w:cs="Times New Roman"/>
                <w:lang w:val="en-GB"/>
              </w:rPr>
              <w:t xml:space="preserve">According to the sample analysed, </w:t>
            </w:r>
            <w:proofErr w:type="spellStart"/>
            <w:r w:rsidRPr="00473ABF">
              <w:rPr>
                <w:rFonts w:ascii="Times New Roman" w:hAnsi="Times New Roman" w:cs="Times New Roman"/>
                <w:lang w:val="en-GB"/>
              </w:rPr>
              <w:t>nimesulide</w:t>
            </w:r>
            <w:proofErr w:type="spellEnd"/>
            <w:r w:rsidRPr="00473ABF">
              <w:rPr>
                <w:rFonts w:ascii="Times New Roman" w:hAnsi="Times New Roman" w:cs="Times New Roman"/>
                <w:lang w:val="en-GB"/>
              </w:rPr>
              <w:t xml:space="preserve"> and tramadol </w:t>
            </w:r>
            <w:proofErr w:type="spellStart"/>
            <w:r w:rsidRPr="00473ABF">
              <w:rPr>
                <w:rFonts w:ascii="Times New Roman" w:hAnsi="Times New Roman" w:cs="Times New Roman"/>
                <w:lang w:val="en-GB"/>
              </w:rPr>
              <w:t>chlorhydrate</w:t>
            </w:r>
            <w:proofErr w:type="spellEnd"/>
            <w:r w:rsidRPr="00473ABF">
              <w:rPr>
                <w:rFonts w:ascii="Times New Roman" w:hAnsi="Times New Roman" w:cs="Times New Roman"/>
                <w:lang w:val="en-GB"/>
              </w:rPr>
              <w:t xml:space="preserve"> exhibited comparable pre-emptive analgesic effects in the context of lower third molar surgeries</w:t>
            </w:r>
          </w:p>
        </w:tc>
      </w:tr>
    </w:tbl>
    <w:p w14:paraId="118EAF5F" w14:textId="77777777" w:rsidR="00473ABF" w:rsidRPr="00473ABF" w:rsidRDefault="00473ABF" w:rsidP="00473ABF">
      <w:pPr>
        <w:spacing w:after="0" w:line="480" w:lineRule="auto"/>
        <w:ind w:left="720" w:hanging="720"/>
        <w:rPr>
          <w:rFonts w:ascii="Times New Roman" w:hAnsi="Times New Roman" w:cs="Times New Roman"/>
          <w:b/>
          <w:bCs/>
          <w:lang w:val="en-GB"/>
        </w:rPr>
      </w:pPr>
    </w:p>
    <w:p w14:paraId="29EA84B6" w14:textId="77777777" w:rsidR="00473ABF" w:rsidRPr="00473ABF" w:rsidRDefault="00473ABF" w:rsidP="00473ABF">
      <w:pPr>
        <w:rPr>
          <w:rFonts w:ascii="Times New Roman" w:hAnsi="Times New Roman" w:cs="Times New Roman"/>
          <w:b/>
          <w:bCs/>
          <w:lang w:val="en-GB"/>
        </w:rPr>
      </w:pPr>
    </w:p>
    <w:p w14:paraId="614DE970" w14:textId="77777777" w:rsidR="009B0D3F" w:rsidRDefault="009B0D3F"/>
    <w:sectPr w:rsidR="009B0D3F" w:rsidSect="00473ABF">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A12AD" w14:textId="77777777" w:rsidR="0054101E" w:rsidRDefault="0054101E" w:rsidP="00F01639">
      <w:pPr>
        <w:spacing w:after="0" w:line="240" w:lineRule="auto"/>
      </w:pPr>
      <w:r>
        <w:separator/>
      </w:r>
    </w:p>
  </w:endnote>
  <w:endnote w:type="continuationSeparator" w:id="0">
    <w:p w14:paraId="6755A519" w14:textId="77777777" w:rsidR="0054101E" w:rsidRDefault="0054101E" w:rsidP="00F01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 Pro">
    <w:altName w:val="Minion Pro"/>
    <w:panose1 w:val="02040503050306090203"/>
    <w:charset w:val="00"/>
    <w:family w:val="roman"/>
    <w:notTrueType/>
    <w:pitch w:val="variable"/>
    <w:sig w:usb0="E00002AF" w:usb1="5000E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AA2E7" w14:textId="77777777" w:rsidR="0054101E" w:rsidRDefault="0054101E" w:rsidP="00F01639">
      <w:pPr>
        <w:spacing w:after="0" w:line="240" w:lineRule="auto"/>
      </w:pPr>
      <w:r>
        <w:separator/>
      </w:r>
    </w:p>
  </w:footnote>
  <w:footnote w:type="continuationSeparator" w:id="0">
    <w:p w14:paraId="2E0DF503" w14:textId="77777777" w:rsidR="0054101E" w:rsidRDefault="0054101E" w:rsidP="00F016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968C3" w14:textId="75B306B9" w:rsidR="00F01639" w:rsidRPr="00F01639" w:rsidRDefault="00F01639" w:rsidP="00F01639">
    <w:pPr>
      <w:pStyle w:val="Header"/>
      <w:jc w:val="both"/>
      <w:rPr>
        <w:rFonts w:ascii="Minion Pro" w:hAnsi="Minion Pro"/>
        <w:i/>
        <w:iCs/>
        <w:lang w:val="en-IN"/>
      </w:rPr>
    </w:pPr>
    <w:r w:rsidRPr="00F01639">
      <w:rPr>
        <w:rFonts w:ascii="Minion Pro" w:hAnsi="Minion Pro"/>
        <w:i/>
        <w:iCs/>
        <w:lang w:val="en-IN"/>
      </w:rPr>
      <w:t xml:space="preserve">Biswas M, Jain A, Bakshi P. Safety and Efficacy Outcomes of Oral </w:t>
    </w:r>
    <w:proofErr w:type="spellStart"/>
    <w:r w:rsidRPr="00F01639">
      <w:rPr>
        <w:rFonts w:ascii="Minion Pro" w:hAnsi="Minion Pro"/>
        <w:i/>
        <w:iCs/>
        <w:lang w:val="en-IN"/>
      </w:rPr>
      <w:t>Nimesulide</w:t>
    </w:r>
    <w:proofErr w:type="spellEnd"/>
    <w:r w:rsidRPr="00F01639">
      <w:rPr>
        <w:rFonts w:ascii="Minion Pro" w:hAnsi="Minion Pro"/>
        <w:i/>
        <w:iCs/>
        <w:lang w:val="en-IN"/>
      </w:rPr>
      <w:t xml:space="preserve"> Use as a Nonsteroidal Anti-Inflammatory Drug in Older Adults: A Comprehensive Systematic Review. Arch </w:t>
    </w:r>
    <w:proofErr w:type="spellStart"/>
    <w:r w:rsidRPr="00F01639">
      <w:rPr>
        <w:rFonts w:ascii="Minion Pro" w:hAnsi="Minion Pro"/>
        <w:i/>
        <w:iCs/>
        <w:lang w:val="en-IN"/>
      </w:rPr>
      <w:t>Pharmacol</w:t>
    </w:r>
    <w:proofErr w:type="spellEnd"/>
    <w:r w:rsidRPr="00F01639">
      <w:rPr>
        <w:rFonts w:ascii="Minion Pro" w:hAnsi="Minion Pro"/>
        <w:i/>
        <w:iCs/>
        <w:lang w:val="en-IN"/>
      </w:rPr>
      <w:t xml:space="preserve"> Ther. 2026;8(1):6–27.</w:t>
    </w:r>
  </w:p>
  <w:p w14:paraId="4C22C2FE" w14:textId="77777777" w:rsidR="00F01639" w:rsidRPr="00F01639" w:rsidRDefault="00F01639" w:rsidP="00F01639">
    <w:pPr>
      <w:pStyle w:val="Header"/>
      <w:jc w:val="both"/>
      <w:rPr>
        <w:rFonts w:ascii="Minion Pro" w:hAnsi="Minion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F35"/>
    <w:multiLevelType w:val="multilevel"/>
    <w:tmpl w:val="812A9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30A5F"/>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6D2EFB"/>
    <w:multiLevelType w:val="multilevel"/>
    <w:tmpl w:val="4D02CBD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312366"/>
    <w:multiLevelType w:val="multilevel"/>
    <w:tmpl w:val="6A4A06FC"/>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CD22BCE"/>
    <w:multiLevelType w:val="hybridMultilevel"/>
    <w:tmpl w:val="8F2AB2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5780511"/>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4116DB"/>
    <w:multiLevelType w:val="multilevel"/>
    <w:tmpl w:val="08EEE116"/>
    <w:lvl w:ilvl="0">
      <w:start w:val="1"/>
      <w:numFmt w:val="decimal"/>
      <w:lvlText w:val="%1."/>
      <w:lvlJc w:val="left"/>
      <w:pPr>
        <w:ind w:left="720" w:hanging="360"/>
      </w:pPr>
      <w:rPr>
        <w:rFonts w:hint="default"/>
        <w:b/>
        <w:bCs/>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6CD3A6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0990E40"/>
    <w:multiLevelType w:val="multilevel"/>
    <w:tmpl w:val="BBA669DE"/>
    <w:lvl w:ilvl="0">
      <w:start w:val="3"/>
      <w:numFmt w:val="decimal"/>
      <w:lvlText w:val="%1"/>
      <w:lvlJc w:val="left"/>
      <w:pPr>
        <w:ind w:left="480" w:hanging="480"/>
      </w:pPr>
      <w:rPr>
        <w:rFonts w:hint="default"/>
      </w:rPr>
    </w:lvl>
    <w:lvl w:ilvl="1">
      <w:start w:val="3"/>
      <w:numFmt w:val="decimal"/>
      <w:lvlText w:val="%1.%2"/>
      <w:lvlJc w:val="left"/>
      <w:pPr>
        <w:ind w:left="1020" w:hanging="48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6A6F76FB"/>
    <w:multiLevelType w:val="multilevel"/>
    <w:tmpl w:val="84A4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084E40"/>
    <w:multiLevelType w:val="hybridMultilevel"/>
    <w:tmpl w:val="468A8E9A"/>
    <w:lvl w:ilvl="0" w:tplc="B2525F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FF31E69"/>
    <w:multiLevelType w:val="multilevel"/>
    <w:tmpl w:val="95DEE1C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7DB4D6B"/>
    <w:multiLevelType w:val="multilevel"/>
    <w:tmpl w:val="FD9841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EEB4C68"/>
    <w:multiLevelType w:val="multilevel"/>
    <w:tmpl w:val="FD9841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74741181">
    <w:abstractNumId w:val="4"/>
  </w:num>
  <w:num w:numId="2" w16cid:durableId="1267083542">
    <w:abstractNumId w:val="0"/>
  </w:num>
  <w:num w:numId="3" w16cid:durableId="1660890412">
    <w:abstractNumId w:val="9"/>
  </w:num>
  <w:num w:numId="4" w16cid:durableId="333606868">
    <w:abstractNumId w:val="11"/>
  </w:num>
  <w:num w:numId="5" w16cid:durableId="280378626">
    <w:abstractNumId w:val="6"/>
  </w:num>
  <w:num w:numId="6" w16cid:durableId="2078823456">
    <w:abstractNumId w:val="13"/>
  </w:num>
  <w:num w:numId="7" w16cid:durableId="230627366">
    <w:abstractNumId w:val="12"/>
  </w:num>
  <w:num w:numId="8" w16cid:durableId="1727489343">
    <w:abstractNumId w:val="8"/>
  </w:num>
  <w:num w:numId="9" w16cid:durableId="195821577">
    <w:abstractNumId w:val="3"/>
  </w:num>
  <w:num w:numId="10" w16cid:durableId="828445025">
    <w:abstractNumId w:val="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2988948">
    <w:abstractNumId w:val="10"/>
  </w:num>
  <w:num w:numId="12" w16cid:durableId="795415434">
    <w:abstractNumId w:val="7"/>
  </w:num>
  <w:num w:numId="13" w16cid:durableId="2073695456">
    <w:abstractNumId w:val="1"/>
  </w:num>
  <w:num w:numId="14" w16cid:durableId="1230533147">
    <w:abstractNumId w:val="2"/>
  </w:num>
  <w:num w:numId="15" w16cid:durableId="9324000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ECD"/>
    <w:rsid w:val="00011ECD"/>
    <w:rsid w:val="000538BF"/>
    <w:rsid w:val="00143659"/>
    <w:rsid w:val="001D71BB"/>
    <w:rsid w:val="00363B4E"/>
    <w:rsid w:val="003D1E76"/>
    <w:rsid w:val="0042513A"/>
    <w:rsid w:val="00473ABF"/>
    <w:rsid w:val="0048265E"/>
    <w:rsid w:val="0054101E"/>
    <w:rsid w:val="00572B3F"/>
    <w:rsid w:val="006256D3"/>
    <w:rsid w:val="00840C6B"/>
    <w:rsid w:val="008D17E1"/>
    <w:rsid w:val="009B0D3F"/>
    <w:rsid w:val="009C1A45"/>
    <w:rsid w:val="00B23755"/>
    <w:rsid w:val="00BE6542"/>
    <w:rsid w:val="00E226A8"/>
    <w:rsid w:val="00F01639"/>
    <w:rsid w:val="00F272FE"/>
    <w:rsid w:val="00F27B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CB1F6"/>
  <w15:chartTrackingRefBased/>
  <w15:docId w15:val="{E7816E28-15E9-48D2-B059-3161BBB1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11E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11E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1E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1E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1E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1E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1E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1E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1E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ECD"/>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011ECD"/>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011ECD"/>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011ECD"/>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011ECD"/>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011ECD"/>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11ECD"/>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11ECD"/>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11ECD"/>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11E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ECD"/>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11E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1ECD"/>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11ECD"/>
    <w:pPr>
      <w:spacing w:before="160"/>
      <w:jc w:val="center"/>
    </w:pPr>
    <w:rPr>
      <w:i/>
      <w:iCs/>
      <w:color w:val="404040" w:themeColor="text1" w:themeTint="BF"/>
    </w:rPr>
  </w:style>
  <w:style w:type="character" w:customStyle="1" w:styleId="QuoteChar">
    <w:name w:val="Quote Char"/>
    <w:basedOn w:val="DefaultParagraphFont"/>
    <w:link w:val="Quote"/>
    <w:uiPriority w:val="29"/>
    <w:rsid w:val="00011ECD"/>
    <w:rPr>
      <w:i/>
      <w:iCs/>
      <w:color w:val="404040" w:themeColor="text1" w:themeTint="BF"/>
      <w:lang w:val="en-US"/>
    </w:rPr>
  </w:style>
  <w:style w:type="paragraph" w:styleId="ListParagraph">
    <w:name w:val="List Paragraph"/>
    <w:basedOn w:val="Normal"/>
    <w:uiPriority w:val="34"/>
    <w:qFormat/>
    <w:rsid w:val="00011ECD"/>
    <w:pPr>
      <w:ind w:left="720"/>
      <w:contextualSpacing/>
    </w:pPr>
  </w:style>
  <w:style w:type="character" w:styleId="IntenseEmphasis">
    <w:name w:val="Intense Emphasis"/>
    <w:basedOn w:val="DefaultParagraphFont"/>
    <w:uiPriority w:val="21"/>
    <w:qFormat/>
    <w:rsid w:val="00011ECD"/>
    <w:rPr>
      <w:i/>
      <w:iCs/>
      <w:color w:val="0F4761" w:themeColor="accent1" w:themeShade="BF"/>
    </w:rPr>
  </w:style>
  <w:style w:type="paragraph" w:styleId="IntenseQuote">
    <w:name w:val="Intense Quote"/>
    <w:basedOn w:val="Normal"/>
    <w:next w:val="Normal"/>
    <w:link w:val="IntenseQuoteChar"/>
    <w:uiPriority w:val="30"/>
    <w:qFormat/>
    <w:rsid w:val="00011E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1ECD"/>
    <w:rPr>
      <w:i/>
      <w:iCs/>
      <w:color w:val="0F4761" w:themeColor="accent1" w:themeShade="BF"/>
      <w:lang w:val="en-US"/>
    </w:rPr>
  </w:style>
  <w:style w:type="character" w:styleId="IntenseReference">
    <w:name w:val="Intense Reference"/>
    <w:basedOn w:val="DefaultParagraphFont"/>
    <w:uiPriority w:val="32"/>
    <w:qFormat/>
    <w:rsid w:val="00011ECD"/>
    <w:rPr>
      <w:b/>
      <w:bCs/>
      <w:smallCaps/>
      <w:color w:val="0F4761" w:themeColor="accent1" w:themeShade="BF"/>
      <w:spacing w:val="5"/>
    </w:rPr>
  </w:style>
  <w:style w:type="paragraph" w:styleId="CommentText">
    <w:name w:val="annotation text"/>
    <w:basedOn w:val="Normal"/>
    <w:link w:val="CommentTextChar"/>
    <w:uiPriority w:val="99"/>
    <w:unhideWhenUsed/>
    <w:rsid w:val="00473ABF"/>
    <w:pPr>
      <w:spacing w:line="240" w:lineRule="auto"/>
    </w:pPr>
    <w:rPr>
      <w:sz w:val="20"/>
      <w:szCs w:val="20"/>
      <w:lang w:val="en-GB"/>
    </w:rPr>
  </w:style>
  <w:style w:type="character" w:customStyle="1" w:styleId="CommentTextChar">
    <w:name w:val="Comment Text Char"/>
    <w:basedOn w:val="DefaultParagraphFont"/>
    <w:link w:val="CommentText"/>
    <w:uiPriority w:val="99"/>
    <w:rsid w:val="00473ABF"/>
    <w:rPr>
      <w:sz w:val="20"/>
      <w:szCs w:val="20"/>
      <w:lang w:val="en-GB"/>
    </w:rPr>
  </w:style>
  <w:style w:type="character" w:styleId="CommentReference">
    <w:name w:val="annotation reference"/>
    <w:basedOn w:val="DefaultParagraphFont"/>
    <w:uiPriority w:val="99"/>
    <w:semiHidden/>
    <w:unhideWhenUsed/>
    <w:rsid w:val="00473ABF"/>
    <w:rPr>
      <w:sz w:val="16"/>
      <w:szCs w:val="16"/>
    </w:rPr>
  </w:style>
  <w:style w:type="paragraph" w:styleId="Bibliography">
    <w:name w:val="Bibliography"/>
    <w:basedOn w:val="Normal"/>
    <w:next w:val="Normal"/>
    <w:uiPriority w:val="37"/>
    <w:unhideWhenUsed/>
    <w:rsid w:val="00473ABF"/>
    <w:pPr>
      <w:spacing w:after="0" w:line="480" w:lineRule="auto"/>
      <w:ind w:left="720" w:hanging="720"/>
    </w:pPr>
    <w:rPr>
      <w:lang w:val="en-GB"/>
    </w:rPr>
  </w:style>
  <w:style w:type="paragraph" w:styleId="NormalWeb">
    <w:name w:val="Normal (Web)"/>
    <w:basedOn w:val="Normal"/>
    <w:uiPriority w:val="99"/>
    <w:unhideWhenUsed/>
    <w:rsid w:val="00473ABF"/>
    <w:rPr>
      <w:rFonts w:ascii="Times New Roman" w:hAnsi="Times New Roman" w:cs="Times New Roman"/>
      <w:lang w:val="en-GB"/>
    </w:rPr>
  </w:style>
  <w:style w:type="character" w:styleId="Hyperlink">
    <w:name w:val="Hyperlink"/>
    <w:basedOn w:val="DefaultParagraphFont"/>
    <w:uiPriority w:val="99"/>
    <w:unhideWhenUsed/>
    <w:rsid w:val="00473ABF"/>
    <w:rPr>
      <w:color w:val="467886" w:themeColor="hyperlink"/>
      <w:u w:val="single"/>
    </w:rPr>
  </w:style>
  <w:style w:type="character" w:customStyle="1" w:styleId="UnresolvedMention1">
    <w:name w:val="Unresolved Mention1"/>
    <w:basedOn w:val="DefaultParagraphFont"/>
    <w:uiPriority w:val="99"/>
    <w:semiHidden/>
    <w:unhideWhenUsed/>
    <w:rsid w:val="00473AB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73ABF"/>
    <w:rPr>
      <w:b/>
      <w:bCs/>
    </w:rPr>
  </w:style>
  <w:style w:type="character" w:customStyle="1" w:styleId="CommentSubjectChar">
    <w:name w:val="Comment Subject Char"/>
    <w:basedOn w:val="CommentTextChar"/>
    <w:link w:val="CommentSubject"/>
    <w:uiPriority w:val="99"/>
    <w:semiHidden/>
    <w:rsid w:val="00473ABF"/>
    <w:rPr>
      <w:b/>
      <w:bCs/>
      <w:sz w:val="20"/>
      <w:szCs w:val="20"/>
      <w:lang w:val="en-GB"/>
    </w:rPr>
  </w:style>
  <w:style w:type="table" w:styleId="TableGrid">
    <w:name w:val="Table Grid"/>
    <w:basedOn w:val="TableNormal"/>
    <w:uiPriority w:val="39"/>
    <w:rsid w:val="00473AB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73ABF"/>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473ABF"/>
    <w:rPr>
      <w:lang w:val="en-GB"/>
    </w:rPr>
  </w:style>
  <w:style w:type="paragraph" w:styleId="Footer">
    <w:name w:val="footer"/>
    <w:basedOn w:val="Normal"/>
    <w:link w:val="FooterChar"/>
    <w:uiPriority w:val="99"/>
    <w:unhideWhenUsed/>
    <w:rsid w:val="00473ABF"/>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473ABF"/>
    <w:rPr>
      <w:lang w:val="en-GB"/>
    </w:rPr>
  </w:style>
  <w:style w:type="character" w:styleId="LineNumber">
    <w:name w:val="line number"/>
    <w:basedOn w:val="DefaultParagraphFont"/>
    <w:uiPriority w:val="99"/>
    <w:semiHidden/>
    <w:unhideWhenUsed/>
    <w:rsid w:val="00473ABF"/>
  </w:style>
  <w:style w:type="paragraph" w:styleId="BalloonText">
    <w:name w:val="Balloon Text"/>
    <w:basedOn w:val="Normal"/>
    <w:link w:val="BalloonTextChar"/>
    <w:uiPriority w:val="99"/>
    <w:semiHidden/>
    <w:unhideWhenUsed/>
    <w:rsid w:val="00473ABF"/>
    <w:pPr>
      <w:spacing w:after="0" w:line="240" w:lineRule="auto"/>
    </w:pPr>
    <w:rPr>
      <w:rFonts w:ascii="Segoe UI" w:hAnsi="Segoe UI" w:cs="Segoe UI"/>
      <w:sz w:val="18"/>
      <w:szCs w:val="18"/>
      <w:lang w:val="en-GB"/>
    </w:rPr>
  </w:style>
  <w:style w:type="character" w:customStyle="1" w:styleId="BalloonTextChar">
    <w:name w:val="Balloon Text Char"/>
    <w:basedOn w:val="DefaultParagraphFont"/>
    <w:link w:val="BalloonText"/>
    <w:uiPriority w:val="99"/>
    <w:semiHidden/>
    <w:rsid w:val="00473ABF"/>
    <w:rPr>
      <w:rFonts w:ascii="Segoe UI" w:hAnsi="Segoe UI" w:cs="Segoe UI"/>
      <w:sz w:val="18"/>
      <w:szCs w:val="18"/>
      <w:lang w:val="en-GB"/>
    </w:rPr>
  </w:style>
  <w:style w:type="paragraph" w:styleId="Revision">
    <w:name w:val="Revision"/>
    <w:hidden/>
    <w:uiPriority w:val="99"/>
    <w:semiHidden/>
    <w:rsid w:val="00473ABF"/>
    <w:pPr>
      <w:spacing w:after="0" w:line="240" w:lineRule="auto"/>
    </w:pPr>
    <w:rPr>
      <w:lang w:val="en-US"/>
    </w:rPr>
  </w:style>
  <w:style w:type="character" w:customStyle="1" w:styleId="UnresolvedMention2">
    <w:name w:val="Unresolved Mention2"/>
    <w:basedOn w:val="DefaultParagraphFont"/>
    <w:uiPriority w:val="99"/>
    <w:semiHidden/>
    <w:unhideWhenUsed/>
    <w:rsid w:val="00473ABF"/>
    <w:rPr>
      <w:color w:val="605E5C"/>
      <w:shd w:val="clear" w:color="auto" w:fill="E1DFDD"/>
    </w:rPr>
  </w:style>
  <w:style w:type="character" w:styleId="FollowedHyperlink">
    <w:name w:val="FollowedHyperlink"/>
    <w:basedOn w:val="DefaultParagraphFont"/>
    <w:uiPriority w:val="99"/>
    <w:semiHidden/>
    <w:unhideWhenUsed/>
    <w:rsid w:val="00473ABF"/>
    <w:rPr>
      <w:color w:val="96607D" w:themeColor="followedHyperlink"/>
      <w:u w:val="single"/>
    </w:rPr>
  </w:style>
  <w:style w:type="character" w:customStyle="1" w:styleId="UnresolvedMention3">
    <w:name w:val="Unresolved Mention3"/>
    <w:basedOn w:val="DefaultParagraphFont"/>
    <w:uiPriority w:val="99"/>
    <w:semiHidden/>
    <w:unhideWhenUsed/>
    <w:rsid w:val="0047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f2d2a0-0b2b-46f5-ac1f-ca96e4c4967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D0062185FE3D40B8B1983FD21D53F8" ma:contentTypeVersion="9" ma:contentTypeDescription="Create a new document." ma:contentTypeScope="" ma:versionID="1b045ae15958c0aa0faa492bcca7a5df">
  <xsd:schema xmlns:xsd="http://www.w3.org/2001/XMLSchema" xmlns:xs="http://www.w3.org/2001/XMLSchema" xmlns:p="http://schemas.microsoft.com/office/2006/metadata/properties" xmlns:ns2="90f2d2a0-0b2b-46f5-ac1f-ca96e4c49672" targetNamespace="http://schemas.microsoft.com/office/2006/metadata/properties" ma:root="true" ma:fieldsID="35404743de9188b30707b9097989e9c3" ns2:_="">
    <xsd:import namespace="90f2d2a0-0b2b-46f5-ac1f-ca96e4c496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2d2a0-0b2b-46f5-ac1f-ca96e4c496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b2affe-7818-48ea-8e1e-001df43edc8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EB613C-FAAB-4496-A297-9CDF162C4483}">
  <ds:schemaRefs>
    <ds:schemaRef ds:uri="http://schemas.microsoft.com/office/2006/metadata/properties"/>
    <ds:schemaRef ds:uri="http://schemas.microsoft.com/office/infopath/2007/PartnerControls"/>
    <ds:schemaRef ds:uri="90f2d2a0-0b2b-46f5-ac1f-ca96e4c49672"/>
  </ds:schemaRefs>
</ds:datastoreItem>
</file>

<file path=customXml/itemProps2.xml><?xml version="1.0" encoding="utf-8"?>
<ds:datastoreItem xmlns:ds="http://schemas.openxmlformats.org/officeDocument/2006/customXml" ds:itemID="{1666273A-6D23-4408-8014-DBD9005834E4}">
  <ds:schemaRefs>
    <ds:schemaRef ds:uri="http://schemas.microsoft.com/sharepoint/v3/contenttype/forms"/>
  </ds:schemaRefs>
</ds:datastoreItem>
</file>

<file path=customXml/itemProps3.xml><?xml version="1.0" encoding="utf-8"?>
<ds:datastoreItem xmlns:ds="http://schemas.openxmlformats.org/officeDocument/2006/customXml" ds:itemID="{AE62172D-0A33-4A48-A84C-8609D5737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2d2a0-0b2b-46f5-ac1f-ca96e4c49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5590</Words>
  <Characters>31863</Characters>
  <Application>Microsoft Office Word</Application>
  <DocSecurity>0</DocSecurity>
  <Lines>265</Lines>
  <Paragraphs>74</Paragraphs>
  <ScaleCrop>false</ScaleCrop>
  <Company/>
  <LinksUpToDate>false</LinksUpToDate>
  <CharactersWithSpaces>37379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Srishti Maldahiar</dc:creator>
  <cp:keywords/>
  <dc:description/>
  <cp:lastModifiedBy>DATTATREYA ADAPA</cp:lastModifiedBy>
  <cp:revision>9</cp:revision>
  <dcterms:created xsi:type="dcterms:W3CDTF">2026-03-18T04:17:00Z</dcterms:created>
  <dcterms:modified xsi:type="dcterms:W3CDTF">2026-04-13T06:46:00Z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4ef0bddd-4e5a-4901-9776-b55481336c8e</vt:lpwstr>
  </property>
  <property fmtid="{D5CDD505-2E9C-101B-9397-08002B2CF9AE}" pid="3" name="ContentTypeId">
    <vt:lpwstr>0x010100DFD0062185FE3D40B8B1983FD21D53F8</vt:lpwstr>
  </property>
</Properties>
</file>